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FC3" w:rsidRPr="00670FC3" w:rsidRDefault="00670FC3" w:rsidP="00670FC3">
      <w:r w:rsidRPr="00670FC3">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670FC3" w:rsidRPr="00670FC3" w:rsidTr="00670FC3">
        <w:trPr>
          <w:tblCellSpacing w:w="0" w:type="dxa"/>
        </w:trPr>
        <w:tc>
          <w:tcPr>
            <w:tcW w:w="2130" w:type="dxa"/>
            <w:hideMark/>
          </w:tcPr>
          <w:p w:rsidR="00670FC3" w:rsidRPr="00670FC3" w:rsidRDefault="00670FC3" w:rsidP="00670FC3">
            <w:r w:rsidRPr="00670FC3">
              <w:rPr>
                <w:b/>
                <w:bCs/>
              </w:rPr>
              <w:t>Ruling Number:</w:t>
            </w:r>
          </w:p>
        </w:tc>
        <w:tc>
          <w:tcPr>
            <w:tcW w:w="7980" w:type="dxa"/>
            <w:hideMark/>
          </w:tcPr>
          <w:p w:rsidR="00670FC3" w:rsidRPr="00670FC3" w:rsidRDefault="00670FC3" w:rsidP="00670FC3">
            <w:bookmarkStart w:id="0" w:name="_GoBack"/>
            <w:r w:rsidRPr="00670FC3">
              <w:rPr>
                <w:b/>
                <w:bCs/>
              </w:rPr>
              <w:t>P-2000-034</w:t>
            </w:r>
            <w:bookmarkEnd w:id="0"/>
          </w:p>
        </w:tc>
      </w:tr>
    </w:tbl>
    <w:p w:rsidR="00670FC3" w:rsidRPr="00670FC3" w:rsidRDefault="00670FC3" w:rsidP="00670FC3">
      <w:pPr>
        <w:rPr>
          <w:vanish/>
        </w:rPr>
      </w:pPr>
    </w:p>
    <w:tbl>
      <w:tblPr>
        <w:tblW w:w="0" w:type="auto"/>
        <w:tblCellSpacing w:w="0" w:type="dxa"/>
        <w:tblCellMar>
          <w:left w:w="0" w:type="dxa"/>
          <w:right w:w="0" w:type="dxa"/>
        </w:tblCellMar>
        <w:tblLook w:val="04A0" w:firstRow="1" w:lastRow="0" w:firstColumn="1" w:lastColumn="0" w:noHBand="0" w:noVBand="1"/>
      </w:tblPr>
      <w:tblGrid>
        <w:gridCol w:w="2006"/>
        <w:gridCol w:w="7354"/>
      </w:tblGrid>
      <w:tr w:rsidR="00670FC3" w:rsidRPr="00670FC3" w:rsidTr="00670FC3">
        <w:trPr>
          <w:tblCellSpacing w:w="0" w:type="dxa"/>
        </w:trPr>
        <w:tc>
          <w:tcPr>
            <w:tcW w:w="2130" w:type="dxa"/>
            <w:hideMark/>
          </w:tcPr>
          <w:p w:rsidR="00000000" w:rsidRPr="00670FC3" w:rsidRDefault="00670FC3" w:rsidP="00670FC3">
            <w:r w:rsidRPr="00670FC3">
              <w:rPr>
                <w:b/>
                <w:bCs/>
              </w:rPr>
              <w:t>Tax Type:</w:t>
            </w:r>
          </w:p>
        </w:tc>
        <w:tc>
          <w:tcPr>
            <w:tcW w:w="8190" w:type="dxa"/>
            <w:hideMark/>
          </w:tcPr>
          <w:p w:rsidR="00670FC3" w:rsidRPr="00670FC3" w:rsidRDefault="00670FC3" w:rsidP="00670FC3">
            <w:r w:rsidRPr="00670FC3">
              <w:rPr>
                <w:b/>
                <w:bCs/>
              </w:rPr>
              <w:t>Kansas Compensating Tax; Kansas Retailers' Sales Tax</w:t>
            </w:r>
          </w:p>
        </w:tc>
      </w:tr>
      <w:tr w:rsidR="00670FC3" w:rsidRPr="00670FC3" w:rsidTr="00670FC3">
        <w:trPr>
          <w:tblCellSpacing w:w="0" w:type="dxa"/>
        </w:trPr>
        <w:tc>
          <w:tcPr>
            <w:tcW w:w="2130" w:type="dxa"/>
            <w:hideMark/>
          </w:tcPr>
          <w:p w:rsidR="00670FC3" w:rsidRPr="00670FC3" w:rsidRDefault="00670FC3" w:rsidP="00670FC3">
            <w:r w:rsidRPr="00670FC3">
              <w:rPr>
                <w:b/>
                <w:bCs/>
              </w:rPr>
              <w:t>Brief Description:</w:t>
            </w:r>
          </w:p>
        </w:tc>
        <w:tc>
          <w:tcPr>
            <w:tcW w:w="8190" w:type="dxa"/>
            <w:hideMark/>
          </w:tcPr>
          <w:p w:rsidR="00670FC3" w:rsidRPr="00670FC3" w:rsidRDefault="00670FC3" w:rsidP="00670FC3">
            <w:r w:rsidRPr="00670FC3">
              <w:rPr>
                <w:b/>
                <w:bCs/>
              </w:rPr>
              <w:t>Shipping and handling charges subject to Kansas sales and use tax.</w:t>
            </w:r>
          </w:p>
        </w:tc>
      </w:tr>
      <w:tr w:rsidR="00670FC3" w:rsidRPr="00670FC3" w:rsidTr="00670FC3">
        <w:trPr>
          <w:tblCellSpacing w:w="0" w:type="dxa"/>
        </w:trPr>
        <w:tc>
          <w:tcPr>
            <w:tcW w:w="2130" w:type="dxa"/>
            <w:hideMark/>
          </w:tcPr>
          <w:p w:rsidR="00670FC3" w:rsidRPr="00670FC3" w:rsidRDefault="00670FC3" w:rsidP="00670FC3">
            <w:r w:rsidRPr="00670FC3">
              <w:rPr>
                <w:b/>
                <w:bCs/>
              </w:rPr>
              <w:t>Keywords:</w:t>
            </w:r>
          </w:p>
        </w:tc>
        <w:tc>
          <w:tcPr>
            <w:tcW w:w="8190" w:type="dxa"/>
            <w:hideMark/>
          </w:tcPr>
          <w:p w:rsidR="00670FC3" w:rsidRPr="00670FC3" w:rsidRDefault="00670FC3" w:rsidP="00670FC3"/>
        </w:tc>
      </w:tr>
      <w:tr w:rsidR="00670FC3" w:rsidRPr="00670FC3" w:rsidTr="00670FC3">
        <w:trPr>
          <w:tblCellSpacing w:w="0" w:type="dxa"/>
        </w:trPr>
        <w:tc>
          <w:tcPr>
            <w:tcW w:w="2130" w:type="dxa"/>
            <w:hideMark/>
          </w:tcPr>
          <w:p w:rsidR="00670FC3" w:rsidRPr="00670FC3" w:rsidRDefault="00670FC3" w:rsidP="00670FC3">
            <w:r w:rsidRPr="00670FC3">
              <w:rPr>
                <w:b/>
                <w:bCs/>
              </w:rPr>
              <w:t>Approval Date:</w:t>
            </w:r>
          </w:p>
        </w:tc>
        <w:tc>
          <w:tcPr>
            <w:tcW w:w="8190" w:type="dxa"/>
            <w:hideMark/>
          </w:tcPr>
          <w:p w:rsidR="00670FC3" w:rsidRPr="00670FC3" w:rsidRDefault="00670FC3" w:rsidP="00670FC3">
            <w:r w:rsidRPr="00670FC3">
              <w:rPr>
                <w:b/>
                <w:bCs/>
              </w:rPr>
              <w:t>07/03/2000</w:t>
            </w:r>
          </w:p>
        </w:tc>
      </w:tr>
    </w:tbl>
    <w:p w:rsidR="00000000" w:rsidRPr="00670FC3" w:rsidRDefault="00670FC3" w:rsidP="00670FC3">
      <w:r w:rsidRPr="00670FC3">
        <w:pict>
          <v:rect id="_x0000_i1153" style="width:468pt;height:5.25pt" o:hrstd="t" o:hrnoshade="t" o:hr="t" fillcolor="navy" stroked="f"/>
        </w:pict>
      </w:r>
    </w:p>
    <w:p w:rsidR="00670FC3" w:rsidRPr="00670FC3" w:rsidRDefault="00670FC3" w:rsidP="00670FC3">
      <w:r w:rsidRPr="00670FC3">
        <w:br/>
      </w:r>
      <w:r w:rsidRPr="00670FC3">
        <w:rPr>
          <w:b/>
          <w:bCs/>
        </w:rPr>
        <w:t>Body:</w:t>
      </w:r>
    </w:p>
    <w:p w:rsidR="00670FC3" w:rsidRPr="00670FC3" w:rsidRDefault="00670FC3" w:rsidP="00670FC3">
      <w:r w:rsidRPr="00670FC3">
        <w:t>Office of Policy &amp; Research</w:t>
      </w:r>
      <w:r w:rsidRPr="00670FC3">
        <w:br/>
      </w:r>
      <w:r w:rsidRPr="00670FC3">
        <w:br/>
      </w:r>
      <w:r w:rsidRPr="00670FC3">
        <w:br/>
        <w:t>July 3, 2000</w:t>
      </w:r>
    </w:p>
    <w:p w:rsidR="00670FC3" w:rsidRPr="00670FC3" w:rsidRDefault="00670FC3" w:rsidP="00670FC3">
      <w:r w:rsidRPr="00670FC3">
        <w:br/>
        <w:t>XXXX</w:t>
      </w:r>
      <w:r w:rsidRPr="00670FC3">
        <w:br/>
      </w:r>
      <w:proofErr w:type="spellStart"/>
      <w:r w:rsidRPr="00670FC3">
        <w:t>XXXX</w:t>
      </w:r>
      <w:proofErr w:type="spellEnd"/>
      <w:r w:rsidRPr="00670FC3">
        <w:br/>
      </w:r>
      <w:proofErr w:type="spellStart"/>
      <w:r w:rsidRPr="00670FC3">
        <w:t>XXXX</w:t>
      </w:r>
      <w:proofErr w:type="spellEnd"/>
    </w:p>
    <w:p w:rsidR="00670FC3" w:rsidRPr="00670FC3" w:rsidRDefault="00670FC3" w:rsidP="00670FC3">
      <w:r w:rsidRPr="00670FC3">
        <w:t>RE: Your letter of June 2, 2000</w:t>
      </w:r>
    </w:p>
    <w:p w:rsidR="00670FC3" w:rsidRPr="00670FC3" w:rsidRDefault="00670FC3" w:rsidP="00670FC3">
      <w:r w:rsidRPr="00670FC3">
        <w:t>Dear XXXX</w:t>
      </w:r>
      <w:proofErr w:type="gramStart"/>
      <w:r w:rsidRPr="00670FC3">
        <w:t>:</w:t>
      </w:r>
      <w:proofErr w:type="gramEnd"/>
      <w:r w:rsidRPr="00670FC3">
        <w:br/>
      </w:r>
      <w:r w:rsidRPr="00670FC3">
        <w:br/>
        <w:t>I have been asked to answer your letter that we received last month. In it, you ask if you are required to tax shipping and handling charges when you bill your Kansas customers. Please be advised that you are. Shipping and handling charges are subject to Kansas sales and use tax as a matter of statutory definition.</w:t>
      </w:r>
      <w:r w:rsidRPr="00670FC3">
        <w:br/>
      </w:r>
      <w:r w:rsidRPr="00670FC3">
        <w:br/>
        <w:t>The Kansas retailers’ sales tax act makes shipping and handling taxable by including them in the controlling definitions for “gross receipts” and “selling price.” These terms establish the tax base for sales tax. The tax base for goods being sold is the total amount that is billed for the goods. This amount is then multiplied by the sales tax rate to yield, as the product, the sales tax that is due or owing. The terms “tax base” and “measure of tax” are often used interchangeably. In Kansas, the tax base for sales tax is “gross receipts.” see K.S.A. 79-3603(a) through (</w:t>
      </w:r>
      <w:proofErr w:type="spellStart"/>
      <w:r w:rsidRPr="00670FC3">
        <w:t>ggg</w:t>
      </w:r>
      <w:proofErr w:type="spellEnd"/>
      <w:r w:rsidRPr="00670FC3">
        <w:t>)</w:t>
      </w:r>
      <w:r w:rsidRPr="00670FC3">
        <w:rPr>
          <w:i/>
          <w:iCs/>
        </w:rPr>
        <w:t>(“there shall be collected and paid a tax at the rate of 4.9% . . . upon: (a) </w:t>
      </w:r>
      <w:r w:rsidRPr="00670FC3">
        <w:t>the gross receipts </w:t>
      </w:r>
      <w:r w:rsidRPr="00670FC3">
        <w:rPr>
          <w:i/>
          <w:iCs/>
        </w:rPr>
        <w:t>received from the sale of tangible personal property at retail within this state.”)</w:t>
      </w:r>
      <w:r w:rsidRPr="00670FC3">
        <w:t>; K.S.A. 79-3602(h).</w:t>
      </w:r>
      <w:r w:rsidRPr="00670FC3">
        <w:br/>
      </w:r>
      <w:r w:rsidRPr="00670FC3">
        <w:br/>
        <w:t>The statutes define “gross receipts” to mean: “the </w:t>
      </w:r>
      <w:r w:rsidRPr="00670FC3">
        <w:rPr>
          <w:i/>
          <w:iCs/>
        </w:rPr>
        <w:t>total selling price</w:t>
      </w:r>
      <w:r w:rsidRPr="00670FC3">
        <w:t> or the amount received as defined in this act, in moneys, credits, property or other consideration valued in money from sales at retail within this state. . . .” K.S.A. 79-3602(h</w:t>
      </w:r>
      <w:proofErr w:type="gramStart"/>
      <w:r w:rsidRPr="00670FC3">
        <w:t>)(</w:t>
      </w:r>
      <w:proofErr w:type="gramEnd"/>
      <w:r w:rsidRPr="00670FC3">
        <w:t>emphasis provided). “Selling price” is defined as: “the total cost to the consumer exclusive of discounts allowed and credited,</w:t>
      </w:r>
      <w:r w:rsidRPr="00670FC3">
        <w:rPr>
          <w:i/>
          <w:iCs/>
        </w:rPr>
        <w:t> but including freight and transportation charges from the retailer to the consumer</w:t>
      </w:r>
      <w:r w:rsidRPr="00670FC3">
        <w:t>.” K.S.A. 79-3602(g</w:t>
      </w:r>
      <w:proofErr w:type="gramStart"/>
      <w:r w:rsidRPr="00670FC3">
        <w:t>)(</w:t>
      </w:r>
      <w:proofErr w:type="gramEnd"/>
      <w:r w:rsidRPr="00670FC3">
        <w:t xml:space="preserve">emphasis provided). Thus, the tax base for </w:t>
      </w:r>
      <w:r w:rsidRPr="00670FC3">
        <w:lastRenderedPageBreak/>
        <w:t>Kansas sales tax includes: </w:t>
      </w:r>
      <w:r w:rsidRPr="00670FC3">
        <w:rPr>
          <w:i/>
          <w:iCs/>
        </w:rPr>
        <w:t>“freight and transportation charges from the retailer to the consumer</w:t>
      </w:r>
      <w:r w:rsidRPr="00670FC3">
        <w:t>.”</w:t>
      </w:r>
      <w:r w:rsidRPr="00670FC3">
        <w:br/>
      </w:r>
      <w:r w:rsidRPr="00670FC3">
        <w:br/>
        <w:t>Shipping and handling charges from the retailer to the consumer are also part of the tax base for Kansas use tax. One of our use tax regulations explains: “The actual cost of transportation from the place where the article was purchased to the person using the same in this state is taxable as part of the consideration and purchase price. Transportation costs means freight, express, parcel post, or other hauling charges. It shall include charges for crating, packaging and preparing tangible personal property for shipment.” K.A.R. 92-20-4. This regulation withstood a constitutional challenge in </w:t>
      </w:r>
      <w:r w:rsidRPr="00670FC3">
        <w:rPr>
          <w:i/>
          <w:iCs/>
        </w:rPr>
        <w:t>J.G. Masonry, Inc. v. Department of Revenue</w:t>
      </w:r>
      <w:r w:rsidRPr="00670FC3">
        <w:t>, 235 Kansas 497, 503-8, 680 P.2d 291 (1984), and continues to explain the application of the Kansas use tax law to shipping and handling charges.</w:t>
      </w:r>
      <w:r w:rsidRPr="00670FC3">
        <w:br/>
      </w:r>
      <w:r w:rsidRPr="00670FC3">
        <w:br/>
        <w:t>I hope that my letter adequately explains the law in this area. If you need to discuss this letter or anything else, please call me at (785) 296-3081. This is a private letter ruling and is based solely on the facts provided in your request. If it is determined that undisclosed facts were material or necessary to make an accurate determination by the department, this ruling is null and void. This private letter ruling will be revoked in the future by operation of law without further department action if there is a change in the statutes, administrative regulations, or case law, or a published revenue ruling, that materially affects this private letter ruling.</w:t>
      </w:r>
      <w:r w:rsidRPr="00670FC3">
        <w:br/>
      </w:r>
    </w:p>
    <w:p w:rsidR="00670FC3" w:rsidRPr="00670FC3" w:rsidRDefault="00670FC3" w:rsidP="00670FC3">
      <w:r w:rsidRPr="00670FC3">
        <w:br/>
        <w:t>Sincerely</w:t>
      </w:r>
      <w:proofErr w:type="gramStart"/>
      <w:r w:rsidRPr="00670FC3">
        <w:t>,</w:t>
      </w:r>
      <w:proofErr w:type="gramEnd"/>
      <w:r w:rsidRPr="00670FC3">
        <w:br/>
      </w:r>
      <w:r w:rsidRPr="00670FC3">
        <w:br/>
      </w:r>
      <w:r w:rsidRPr="00670FC3">
        <w:br/>
      </w:r>
      <w:r w:rsidRPr="00670FC3">
        <w:br/>
        <w:t>Thomas E. Hatten</w:t>
      </w:r>
    </w:p>
    <w:p w:rsidR="00736C7F" w:rsidRPr="00670FC3" w:rsidRDefault="00670FC3" w:rsidP="00670FC3">
      <w:r w:rsidRPr="00670FC3">
        <w:t>Attorney/Policy &amp; Research</w:t>
      </w:r>
      <w:r w:rsidRPr="00670FC3">
        <w:br/>
      </w:r>
      <w:r w:rsidRPr="00670FC3">
        <w:br/>
      </w:r>
      <w:r w:rsidRPr="00670FC3">
        <w:br/>
      </w:r>
      <w:r w:rsidRPr="00670FC3">
        <w:rPr>
          <w:b/>
          <w:bCs/>
        </w:rPr>
        <w:t>Date Composed: 07/24/2000 Date Modified: 10/10/2001</w:t>
      </w:r>
    </w:p>
    <w:sectPr w:rsidR="00736C7F" w:rsidRPr="00670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BC"/>
    <w:rsid w:val="000A2624"/>
    <w:rsid w:val="001238FE"/>
    <w:rsid w:val="0019621B"/>
    <w:rsid w:val="002512A7"/>
    <w:rsid w:val="002E582B"/>
    <w:rsid w:val="00351AD3"/>
    <w:rsid w:val="003C09B2"/>
    <w:rsid w:val="00420595"/>
    <w:rsid w:val="00475236"/>
    <w:rsid w:val="005A7497"/>
    <w:rsid w:val="00616C8F"/>
    <w:rsid w:val="00646232"/>
    <w:rsid w:val="00646412"/>
    <w:rsid w:val="00670FC3"/>
    <w:rsid w:val="006F4455"/>
    <w:rsid w:val="0073510F"/>
    <w:rsid w:val="00736C7F"/>
    <w:rsid w:val="007949BC"/>
    <w:rsid w:val="008420BD"/>
    <w:rsid w:val="00866EBA"/>
    <w:rsid w:val="009121CA"/>
    <w:rsid w:val="00976F95"/>
    <w:rsid w:val="00995CDE"/>
    <w:rsid w:val="00A65A05"/>
    <w:rsid w:val="00B72356"/>
    <w:rsid w:val="00BA3055"/>
    <w:rsid w:val="00BD6B93"/>
    <w:rsid w:val="00C10D4D"/>
    <w:rsid w:val="00C46DBB"/>
    <w:rsid w:val="00CC245E"/>
    <w:rsid w:val="00CE13E8"/>
    <w:rsid w:val="00DE027F"/>
    <w:rsid w:val="00DE2EB5"/>
    <w:rsid w:val="00F576E8"/>
    <w:rsid w:val="00F936AF"/>
    <w:rsid w:val="00FD6DAF"/>
    <w:rsid w:val="00FF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3D55C-2C87-4042-8CAB-BB76FF33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2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4638">
      <w:bodyDiv w:val="1"/>
      <w:marLeft w:val="0"/>
      <w:marRight w:val="0"/>
      <w:marTop w:val="0"/>
      <w:marBottom w:val="0"/>
      <w:divBdr>
        <w:top w:val="none" w:sz="0" w:space="0" w:color="auto"/>
        <w:left w:val="none" w:sz="0" w:space="0" w:color="auto"/>
        <w:bottom w:val="none" w:sz="0" w:space="0" w:color="auto"/>
        <w:right w:val="none" w:sz="0" w:space="0" w:color="auto"/>
      </w:divBdr>
    </w:div>
    <w:div w:id="124083911">
      <w:bodyDiv w:val="1"/>
      <w:marLeft w:val="0"/>
      <w:marRight w:val="0"/>
      <w:marTop w:val="0"/>
      <w:marBottom w:val="0"/>
      <w:divBdr>
        <w:top w:val="none" w:sz="0" w:space="0" w:color="auto"/>
        <w:left w:val="none" w:sz="0" w:space="0" w:color="auto"/>
        <w:bottom w:val="none" w:sz="0" w:space="0" w:color="auto"/>
        <w:right w:val="none" w:sz="0" w:space="0" w:color="auto"/>
      </w:divBdr>
    </w:div>
    <w:div w:id="134763590">
      <w:bodyDiv w:val="1"/>
      <w:marLeft w:val="0"/>
      <w:marRight w:val="0"/>
      <w:marTop w:val="0"/>
      <w:marBottom w:val="0"/>
      <w:divBdr>
        <w:top w:val="none" w:sz="0" w:space="0" w:color="auto"/>
        <w:left w:val="none" w:sz="0" w:space="0" w:color="auto"/>
        <w:bottom w:val="none" w:sz="0" w:space="0" w:color="auto"/>
        <w:right w:val="none" w:sz="0" w:space="0" w:color="auto"/>
      </w:divBdr>
    </w:div>
    <w:div w:id="145052061">
      <w:bodyDiv w:val="1"/>
      <w:marLeft w:val="0"/>
      <w:marRight w:val="0"/>
      <w:marTop w:val="0"/>
      <w:marBottom w:val="0"/>
      <w:divBdr>
        <w:top w:val="none" w:sz="0" w:space="0" w:color="auto"/>
        <w:left w:val="none" w:sz="0" w:space="0" w:color="auto"/>
        <w:bottom w:val="none" w:sz="0" w:space="0" w:color="auto"/>
        <w:right w:val="none" w:sz="0" w:space="0" w:color="auto"/>
      </w:divBdr>
    </w:div>
    <w:div w:id="181207629">
      <w:bodyDiv w:val="1"/>
      <w:marLeft w:val="0"/>
      <w:marRight w:val="0"/>
      <w:marTop w:val="0"/>
      <w:marBottom w:val="0"/>
      <w:divBdr>
        <w:top w:val="none" w:sz="0" w:space="0" w:color="auto"/>
        <w:left w:val="none" w:sz="0" w:space="0" w:color="auto"/>
        <w:bottom w:val="none" w:sz="0" w:space="0" w:color="auto"/>
        <w:right w:val="none" w:sz="0" w:space="0" w:color="auto"/>
      </w:divBdr>
    </w:div>
    <w:div w:id="352418152">
      <w:bodyDiv w:val="1"/>
      <w:marLeft w:val="0"/>
      <w:marRight w:val="0"/>
      <w:marTop w:val="0"/>
      <w:marBottom w:val="0"/>
      <w:divBdr>
        <w:top w:val="none" w:sz="0" w:space="0" w:color="auto"/>
        <w:left w:val="none" w:sz="0" w:space="0" w:color="auto"/>
        <w:bottom w:val="none" w:sz="0" w:space="0" w:color="auto"/>
        <w:right w:val="none" w:sz="0" w:space="0" w:color="auto"/>
      </w:divBdr>
    </w:div>
    <w:div w:id="400490753">
      <w:bodyDiv w:val="1"/>
      <w:marLeft w:val="0"/>
      <w:marRight w:val="0"/>
      <w:marTop w:val="0"/>
      <w:marBottom w:val="0"/>
      <w:divBdr>
        <w:top w:val="none" w:sz="0" w:space="0" w:color="auto"/>
        <w:left w:val="none" w:sz="0" w:space="0" w:color="auto"/>
        <w:bottom w:val="none" w:sz="0" w:space="0" w:color="auto"/>
        <w:right w:val="none" w:sz="0" w:space="0" w:color="auto"/>
      </w:divBdr>
    </w:div>
    <w:div w:id="433286645">
      <w:bodyDiv w:val="1"/>
      <w:marLeft w:val="0"/>
      <w:marRight w:val="0"/>
      <w:marTop w:val="0"/>
      <w:marBottom w:val="0"/>
      <w:divBdr>
        <w:top w:val="none" w:sz="0" w:space="0" w:color="auto"/>
        <w:left w:val="none" w:sz="0" w:space="0" w:color="auto"/>
        <w:bottom w:val="none" w:sz="0" w:space="0" w:color="auto"/>
        <w:right w:val="none" w:sz="0" w:space="0" w:color="auto"/>
      </w:divBdr>
    </w:div>
    <w:div w:id="576863564">
      <w:bodyDiv w:val="1"/>
      <w:marLeft w:val="0"/>
      <w:marRight w:val="0"/>
      <w:marTop w:val="0"/>
      <w:marBottom w:val="0"/>
      <w:divBdr>
        <w:top w:val="none" w:sz="0" w:space="0" w:color="auto"/>
        <w:left w:val="none" w:sz="0" w:space="0" w:color="auto"/>
        <w:bottom w:val="none" w:sz="0" w:space="0" w:color="auto"/>
        <w:right w:val="none" w:sz="0" w:space="0" w:color="auto"/>
      </w:divBdr>
    </w:div>
    <w:div w:id="599988586">
      <w:bodyDiv w:val="1"/>
      <w:marLeft w:val="0"/>
      <w:marRight w:val="0"/>
      <w:marTop w:val="0"/>
      <w:marBottom w:val="0"/>
      <w:divBdr>
        <w:top w:val="none" w:sz="0" w:space="0" w:color="auto"/>
        <w:left w:val="none" w:sz="0" w:space="0" w:color="auto"/>
        <w:bottom w:val="none" w:sz="0" w:space="0" w:color="auto"/>
        <w:right w:val="none" w:sz="0" w:space="0" w:color="auto"/>
      </w:divBdr>
    </w:div>
    <w:div w:id="782530670">
      <w:bodyDiv w:val="1"/>
      <w:marLeft w:val="0"/>
      <w:marRight w:val="0"/>
      <w:marTop w:val="0"/>
      <w:marBottom w:val="0"/>
      <w:divBdr>
        <w:top w:val="none" w:sz="0" w:space="0" w:color="auto"/>
        <w:left w:val="none" w:sz="0" w:space="0" w:color="auto"/>
        <w:bottom w:val="none" w:sz="0" w:space="0" w:color="auto"/>
        <w:right w:val="none" w:sz="0" w:space="0" w:color="auto"/>
      </w:divBdr>
    </w:div>
    <w:div w:id="897974970">
      <w:bodyDiv w:val="1"/>
      <w:marLeft w:val="0"/>
      <w:marRight w:val="0"/>
      <w:marTop w:val="0"/>
      <w:marBottom w:val="0"/>
      <w:divBdr>
        <w:top w:val="none" w:sz="0" w:space="0" w:color="auto"/>
        <w:left w:val="none" w:sz="0" w:space="0" w:color="auto"/>
        <w:bottom w:val="none" w:sz="0" w:space="0" w:color="auto"/>
        <w:right w:val="none" w:sz="0" w:space="0" w:color="auto"/>
      </w:divBdr>
    </w:div>
    <w:div w:id="1040007382">
      <w:bodyDiv w:val="1"/>
      <w:marLeft w:val="0"/>
      <w:marRight w:val="0"/>
      <w:marTop w:val="0"/>
      <w:marBottom w:val="0"/>
      <w:divBdr>
        <w:top w:val="none" w:sz="0" w:space="0" w:color="auto"/>
        <w:left w:val="none" w:sz="0" w:space="0" w:color="auto"/>
        <w:bottom w:val="none" w:sz="0" w:space="0" w:color="auto"/>
        <w:right w:val="none" w:sz="0" w:space="0" w:color="auto"/>
      </w:divBdr>
    </w:div>
    <w:div w:id="1116635008">
      <w:bodyDiv w:val="1"/>
      <w:marLeft w:val="0"/>
      <w:marRight w:val="0"/>
      <w:marTop w:val="0"/>
      <w:marBottom w:val="0"/>
      <w:divBdr>
        <w:top w:val="none" w:sz="0" w:space="0" w:color="auto"/>
        <w:left w:val="none" w:sz="0" w:space="0" w:color="auto"/>
        <w:bottom w:val="none" w:sz="0" w:space="0" w:color="auto"/>
        <w:right w:val="none" w:sz="0" w:space="0" w:color="auto"/>
      </w:divBdr>
    </w:div>
    <w:div w:id="1261255240">
      <w:bodyDiv w:val="1"/>
      <w:marLeft w:val="0"/>
      <w:marRight w:val="0"/>
      <w:marTop w:val="0"/>
      <w:marBottom w:val="0"/>
      <w:divBdr>
        <w:top w:val="none" w:sz="0" w:space="0" w:color="auto"/>
        <w:left w:val="none" w:sz="0" w:space="0" w:color="auto"/>
        <w:bottom w:val="none" w:sz="0" w:space="0" w:color="auto"/>
        <w:right w:val="none" w:sz="0" w:space="0" w:color="auto"/>
      </w:divBdr>
    </w:div>
    <w:div w:id="1346712750">
      <w:bodyDiv w:val="1"/>
      <w:marLeft w:val="0"/>
      <w:marRight w:val="0"/>
      <w:marTop w:val="0"/>
      <w:marBottom w:val="0"/>
      <w:divBdr>
        <w:top w:val="none" w:sz="0" w:space="0" w:color="auto"/>
        <w:left w:val="none" w:sz="0" w:space="0" w:color="auto"/>
        <w:bottom w:val="none" w:sz="0" w:space="0" w:color="auto"/>
        <w:right w:val="none" w:sz="0" w:space="0" w:color="auto"/>
      </w:divBdr>
    </w:div>
    <w:div w:id="1365982388">
      <w:bodyDiv w:val="1"/>
      <w:marLeft w:val="0"/>
      <w:marRight w:val="0"/>
      <w:marTop w:val="0"/>
      <w:marBottom w:val="0"/>
      <w:divBdr>
        <w:top w:val="none" w:sz="0" w:space="0" w:color="auto"/>
        <w:left w:val="none" w:sz="0" w:space="0" w:color="auto"/>
        <w:bottom w:val="none" w:sz="0" w:space="0" w:color="auto"/>
        <w:right w:val="none" w:sz="0" w:space="0" w:color="auto"/>
      </w:divBdr>
    </w:div>
    <w:div w:id="1425374702">
      <w:bodyDiv w:val="1"/>
      <w:marLeft w:val="0"/>
      <w:marRight w:val="0"/>
      <w:marTop w:val="0"/>
      <w:marBottom w:val="0"/>
      <w:divBdr>
        <w:top w:val="none" w:sz="0" w:space="0" w:color="auto"/>
        <w:left w:val="none" w:sz="0" w:space="0" w:color="auto"/>
        <w:bottom w:val="none" w:sz="0" w:space="0" w:color="auto"/>
        <w:right w:val="none" w:sz="0" w:space="0" w:color="auto"/>
      </w:divBdr>
    </w:div>
    <w:div w:id="1452017496">
      <w:bodyDiv w:val="1"/>
      <w:marLeft w:val="0"/>
      <w:marRight w:val="0"/>
      <w:marTop w:val="0"/>
      <w:marBottom w:val="0"/>
      <w:divBdr>
        <w:top w:val="none" w:sz="0" w:space="0" w:color="auto"/>
        <w:left w:val="none" w:sz="0" w:space="0" w:color="auto"/>
        <w:bottom w:val="none" w:sz="0" w:space="0" w:color="auto"/>
        <w:right w:val="none" w:sz="0" w:space="0" w:color="auto"/>
      </w:divBdr>
    </w:div>
    <w:div w:id="1461877213">
      <w:bodyDiv w:val="1"/>
      <w:marLeft w:val="0"/>
      <w:marRight w:val="0"/>
      <w:marTop w:val="0"/>
      <w:marBottom w:val="0"/>
      <w:divBdr>
        <w:top w:val="none" w:sz="0" w:space="0" w:color="auto"/>
        <w:left w:val="none" w:sz="0" w:space="0" w:color="auto"/>
        <w:bottom w:val="none" w:sz="0" w:space="0" w:color="auto"/>
        <w:right w:val="none" w:sz="0" w:space="0" w:color="auto"/>
      </w:divBdr>
    </w:div>
    <w:div w:id="1549025283">
      <w:bodyDiv w:val="1"/>
      <w:marLeft w:val="0"/>
      <w:marRight w:val="0"/>
      <w:marTop w:val="0"/>
      <w:marBottom w:val="0"/>
      <w:divBdr>
        <w:top w:val="none" w:sz="0" w:space="0" w:color="auto"/>
        <w:left w:val="none" w:sz="0" w:space="0" w:color="auto"/>
        <w:bottom w:val="none" w:sz="0" w:space="0" w:color="auto"/>
        <w:right w:val="none" w:sz="0" w:space="0" w:color="auto"/>
      </w:divBdr>
    </w:div>
    <w:div w:id="1562643235">
      <w:bodyDiv w:val="1"/>
      <w:marLeft w:val="0"/>
      <w:marRight w:val="0"/>
      <w:marTop w:val="0"/>
      <w:marBottom w:val="0"/>
      <w:divBdr>
        <w:top w:val="none" w:sz="0" w:space="0" w:color="auto"/>
        <w:left w:val="none" w:sz="0" w:space="0" w:color="auto"/>
        <w:bottom w:val="none" w:sz="0" w:space="0" w:color="auto"/>
        <w:right w:val="none" w:sz="0" w:space="0" w:color="auto"/>
      </w:divBdr>
    </w:div>
    <w:div w:id="1587609648">
      <w:bodyDiv w:val="1"/>
      <w:marLeft w:val="0"/>
      <w:marRight w:val="0"/>
      <w:marTop w:val="0"/>
      <w:marBottom w:val="0"/>
      <w:divBdr>
        <w:top w:val="none" w:sz="0" w:space="0" w:color="auto"/>
        <w:left w:val="none" w:sz="0" w:space="0" w:color="auto"/>
        <w:bottom w:val="none" w:sz="0" w:space="0" w:color="auto"/>
        <w:right w:val="none" w:sz="0" w:space="0" w:color="auto"/>
      </w:divBdr>
    </w:div>
    <w:div w:id="1595287917">
      <w:bodyDiv w:val="1"/>
      <w:marLeft w:val="0"/>
      <w:marRight w:val="0"/>
      <w:marTop w:val="0"/>
      <w:marBottom w:val="0"/>
      <w:divBdr>
        <w:top w:val="none" w:sz="0" w:space="0" w:color="auto"/>
        <w:left w:val="none" w:sz="0" w:space="0" w:color="auto"/>
        <w:bottom w:val="none" w:sz="0" w:space="0" w:color="auto"/>
        <w:right w:val="none" w:sz="0" w:space="0" w:color="auto"/>
      </w:divBdr>
    </w:div>
    <w:div w:id="1602957964">
      <w:bodyDiv w:val="1"/>
      <w:marLeft w:val="0"/>
      <w:marRight w:val="0"/>
      <w:marTop w:val="0"/>
      <w:marBottom w:val="0"/>
      <w:divBdr>
        <w:top w:val="none" w:sz="0" w:space="0" w:color="auto"/>
        <w:left w:val="none" w:sz="0" w:space="0" w:color="auto"/>
        <w:bottom w:val="none" w:sz="0" w:space="0" w:color="auto"/>
        <w:right w:val="none" w:sz="0" w:space="0" w:color="auto"/>
      </w:divBdr>
    </w:div>
    <w:div w:id="1605304565">
      <w:bodyDiv w:val="1"/>
      <w:marLeft w:val="0"/>
      <w:marRight w:val="0"/>
      <w:marTop w:val="0"/>
      <w:marBottom w:val="0"/>
      <w:divBdr>
        <w:top w:val="none" w:sz="0" w:space="0" w:color="auto"/>
        <w:left w:val="none" w:sz="0" w:space="0" w:color="auto"/>
        <w:bottom w:val="none" w:sz="0" w:space="0" w:color="auto"/>
        <w:right w:val="none" w:sz="0" w:space="0" w:color="auto"/>
      </w:divBdr>
    </w:div>
    <w:div w:id="1631858329">
      <w:bodyDiv w:val="1"/>
      <w:marLeft w:val="0"/>
      <w:marRight w:val="0"/>
      <w:marTop w:val="0"/>
      <w:marBottom w:val="0"/>
      <w:divBdr>
        <w:top w:val="none" w:sz="0" w:space="0" w:color="auto"/>
        <w:left w:val="none" w:sz="0" w:space="0" w:color="auto"/>
        <w:bottom w:val="none" w:sz="0" w:space="0" w:color="auto"/>
        <w:right w:val="none" w:sz="0" w:space="0" w:color="auto"/>
      </w:divBdr>
    </w:div>
    <w:div w:id="1632515025">
      <w:bodyDiv w:val="1"/>
      <w:marLeft w:val="0"/>
      <w:marRight w:val="0"/>
      <w:marTop w:val="0"/>
      <w:marBottom w:val="0"/>
      <w:divBdr>
        <w:top w:val="none" w:sz="0" w:space="0" w:color="auto"/>
        <w:left w:val="none" w:sz="0" w:space="0" w:color="auto"/>
        <w:bottom w:val="none" w:sz="0" w:space="0" w:color="auto"/>
        <w:right w:val="none" w:sz="0" w:space="0" w:color="auto"/>
      </w:divBdr>
    </w:div>
    <w:div w:id="1703824237">
      <w:bodyDiv w:val="1"/>
      <w:marLeft w:val="0"/>
      <w:marRight w:val="0"/>
      <w:marTop w:val="0"/>
      <w:marBottom w:val="0"/>
      <w:divBdr>
        <w:top w:val="none" w:sz="0" w:space="0" w:color="auto"/>
        <w:left w:val="none" w:sz="0" w:space="0" w:color="auto"/>
        <w:bottom w:val="none" w:sz="0" w:space="0" w:color="auto"/>
        <w:right w:val="none" w:sz="0" w:space="0" w:color="auto"/>
      </w:divBdr>
    </w:div>
    <w:div w:id="1745105701">
      <w:bodyDiv w:val="1"/>
      <w:marLeft w:val="0"/>
      <w:marRight w:val="0"/>
      <w:marTop w:val="0"/>
      <w:marBottom w:val="0"/>
      <w:divBdr>
        <w:top w:val="none" w:sz="0" w:space="0" w:color="auto"/>
        <w:left w:val="none" w:sz="0" w:space="0" w:color="auto"/>
        <w:bottom w:val="none" w:sz="0" w:space="0" w:color="auto"/>
        <w:right w:val="none" w:sz="0" w:space="0" w:color="auto"/>
      </w:divBdr>
    </w:div>
    <w:div w:id="1914505400">
      <w:bodyDiv w:val="1"/>
      <w:marLeft w:val="0"/>
      <w:marRight w:val="0"/>
      <w:marTop w:val="0"/>
      <w:marBottom w:val="0"/>
      <w:divBdr>
        <w:top w:val="none" w:sz="0" w:space="0" w:color="auto"/>
        <w:left w:val="none" w:sz="0" w:space="0" w:color="auto"/>
        <w:bottom w:val="none" w:sz="0" w:space="0" w:color="auto"/>
        <w:right w:val="none" w:sz="0" w:space="0" w:color="auto"/>
      </w:divBdr>
    </w:div>
    <w:div w:id="1920481292">
      <w:bodyDiv w:val="1"/>
      <w:marLeft w:val="0"/>
      <w:marRight w:val="0"/>
      <w:marTop w:val="0"/>
      <w:marBottom w:val="0"/>
      <w:divBdr>
        <w:top w:val="none" w:sz="0" w:space="0" w:color="auto"/>
        <w:left w:val="none" w:sz="0" w:space="0" w:color="auto"/>
        <w:bottom w:val="none" w:sz="0" w:space="0" w:color="auto"/>
        <w:right w:val="none" w:sz="0" w:space="0" w:color="auto"/>
      </w:divBdr>
    </w:div>
    <w:div w:id="2118716099">
      <w:bodyDiv w:val="1"/>
      <w:marLeft w:val="0"/>
      <w:marRight w:val="0"/>
      <w:marTop w:val="0"/>
      <w:marBottom w:val="0"/>
      <w:divBdr>
        <w:top w:val="none" w:sz="0" w:space="0" w:color="auto"/>
        <w:left w:val="none" w:sz="0" w:space="0" w:color="auto"/>
        <w:bottom w:val="none" w:sz="0" w:space="0" w:color="auto"/>
        <w:right w:val="none" w:sz="0" w:space="0" w:color="auto"/>
      </w:divBdr>
    </w:div>
    <w:div w:id="213471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2020-09-14T15:50:00Z</dcterms:created>
  <dcterms:modified xsi:type="dcterms:W3CDTF">2020-09-14T15:50:00Z</dcterms:modified>
</cp:coreProperties>
</file>