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69" w:rsidRPr="00AE4D69" w:rsidRDefault="00AE4D69" w:rsidP="00AE4D69">
      <w:r w:rsidRPr="00AE4D69">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AE4D69" w:rsidRPr="00AE4D69" w:rsidTr="00AE4D69">
        <w:trPr>
          <w:tblCellSpacing w:w="0" w:type="dxa"/>
        </w:trPr>
        <w:tc>
          <w:tcPr>
            <w:tcW w:w="2130" w:type="dxa"/>
            <w:hideMark/>
          </w:tcPr>
          <w:p w:rsidR="00AE4D69" w:rsidRPr="00AE4D69" w:rsidRDefault="00AE4D69" w:rsidP="00AE4D69">
            <w:r w:rsidRPr="00AE4D69">
              <w:rPr>
                <w:b/>
                <w:bCs/>
              </w:rPr>
              <w:t>Ruling Number:</w:t>
            </w:r>
          </w:p>
        </w:tc>
        <w:tc>
          <w:tcPr>
            <w:tcW w:w="7980" w:type="dxa"/>
            <w:hideMark/>
          </w:tcPr>
          <w:p w:rsidR="00AE4D69" w:rsidRPr="00AE4D69" w:rsidRDefault="00AE4D69" w:rsidP="00AE4D69">
            <w:bookmarkStart w:id="0" w:name="_GoBack"/>
            <w:r w:rsidRPr="00AE4D69">
              <w:rPr>
                <w:b/>
                <w:bCs/>
              </w:rPr>
              <w:t>P-1999-263</w:t>
            </w:r>
            <w:bookmarkEnd w:id="0"/>
          </w:p>
        </w:tc>
      </w:tr>
    </w:tbl>
    <w:p w:rsidR="00AE4D69" w:rsidRPr="00AE4D69" w:rsidRDefault="00AE4D69" w:rsidP="00AE4D69">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AE4D69" w:rsidRPr="00AE4D69" w:rsidTr="00AE4D69">
        <w:trPr>
          <w:tblCellSpacing w:w="0" w:type="dxa"/>
        </w:trPr>
        <w:tc>
          <w:tcPr>
            <w:tcW w:w="2130" w:type="dxa"/>
            <w:hideMark/>
          </w:tcPr>
          <w:p w:rsidR="00000000" w:rsidRPr="00AE4D69" w:rsidRDefault="00AE4D69" w:rsidP="00AE4D69">
            <w:r w:rsidRPr="00AE4D69">
              <w:rPr>
                <w:b/>
                <w:bCs/>
              </w:rPr>
              <w:t>Tax Type:</w:t>
            </w:r>
          </w:p>
        </w:tc>
        <w:tc>
          <w:tcPr>
            <w:tcW w:w="8190" w:type="dxa"/>
            <w:hideMark/>
          </w:tcPr>
          <w:p w:rsidR="00AE4D69" w:rsidRPr="00AE4D69" w:rsidRDefault="00AE4D69" w:rsidP="00AE4D69">
            <w:r w:rsidRPr="00AE4D69">
              <w:rPr>
                <w:b/>
                <w:bCs/>
              </w:rPr>
              <w:t>Kansas Retailers' Sales Tax</w:t>
            </w:r>
          </w:p>
        </w:tc>
      </w:tr>
      <w:tr w:rsidR="00AE4D69" w:rsidRPr="00AE4D69" w:rsidTr="00AE4D69">
        <w:trPr>
          <w:tblCellSpacing w:w="0" w:type="dxa"/>
        </w:trPr>
        <w:tc>
          <w:tcPr>
            <w:tcW w:w="2130" w:type="dxa"/>
            <w:hideMark/>
          </w:tcPr>
          <w:p w:rsidR="00AE4D69" w:rsidRPr="00AE4D69" w:rsidRDefault="00AE4D69" w:rsidP="00AE4D69">
            <w:r w:rsidRPr="00AE4D69">
              <w:rPr>
                <w:b/>
                <w:bCs/>
              </w:rPr>
              <w:t>Brief Description:</w:t>
            </w:r>
          </w:p>
        </w:tc>
        <w:tc>
          <w:tcPr>
            <w:tcW w:w="8190" w:type="dxa"/>
            <w:hideMark/>
          </w:tcPr>
          <w:p w:rsidR="00AE4D69" w:rsidRPr="00AE4D69" w:rsidRDefault="00AE4D69" w:rsidP="00AE4D69">
            <w:r w:rsidRPr="00AE4D69">
              <w:rPr>
                <w:b/>
                <w:bCs/>
              </w:rPr>
              <w:t>Contract for repair of large household appliances, HVAC equipment, plumbing, and electrical wiring.</w:t>
            </w:r>
          </w:p>
        </w:tc>
      </w:tr>
      <w:tr w:rsidR="00AE4D69" w:rsidRPr="00AE4D69" w:rsidTr="00AE4D69">
        <w:trPr>
          <w:tblCellSpacing w:w="0" w:type="dxa"/>
        </w:trPr>
        <w:tc>
          <w:tcPr>
            <w:tcW w:w="2130" w:type="dxa"/>
            <w:hideMark/>
          </w:tcPr>
          <w:p w:rsidR="00AE4D69" w:rsidRPr="00AE4D69" w:rsidRDefault="00AE4D69" w:rsidP="00AE4D69">
            <w:r w:rsidRPr="00AE4D69">
              <w:rPr>
                <w:b/>
                <w:bCs/>
              </w:rPr>
              <w:t>Keywords:</w:t>
            </w:r>
          </w:p>
        </w:tc>
        <w:tc>
          <w:tcPr>
            <w:tcW w:w="8190" w:type="dxa"/>
            <w:hideMark/>
          </w:tcPr>
          <w:p w:rsidR="00AE4D69" w:rsidRPr="00AE4D69" w:rsidRDefault="00AE4D69" w:rsidP="00AE4D69"/>
        </w:tc>
      </w:tr>
      <w:tr w:rsidR="00AE4D69" w:rsidRPr="00AE4D69" w:rsidTr="00AE4D69">
        <w:trPr>
          <w:tblCellSpacing w:w="0" w:type="dxa"/>
        </w:trPr>
        <w:tc>
          <w:tcPr>
            <w:tcW w:w="2130" w:type="dxa"/>
            <w:hideMark/>
          </w:tcPr>
          <w:p w:rsidR="00AE4D69" w:rsidRPr="00AE4D69" w:rsidRDefault="00AE4D69" w:rsidP="00AE4D69">
            <w:r w:rsidRPr="00AE4D69">
              <w:rPr>
                <w:b/>
                <w:bCs/>
              </w:rPr>
              <w:t>Approval Date:</w:t>
            </w:r>
          </w:p>
        </w:tc>
        <w:tc>
          <w:tcPr>
            <w:tcW w:w="8190" w:type="dxa"/>
            <w:hideMark/>
          </w:tcPr>
          <w:p w:rsidR="00AE4D69" w:rsidRPr="00AE4D69" w:rsidRDefault="00AE4D69" w:rsidP="00AE4D69">
            <w:r w:rsidRPr="00AE4D69">
              <w:rPr>
                <w:b/>
                <w:bCs/>
              </w:rPr>
              <w:t>12/10/1999</w:t>
            </w:r>
          </w:p>
        </w:tc>
      </w:tr>
    </w:tbl>
    <w:p w:rsidR="00000000" w:rsidRPr="00AE4D69" w:rsidRDefault="00AE4D69" w:rsidP="00AE4D69">
      <w:r w:rsidRPr="00AE4D69">
        <w:pict>
          <v:rect id="_x0000_i1247" style="width:468pt;height:5.25pt" o:hrstd="t" o:hrnoshade="t" o:hr="t" fillcolor="navy" stroked="f"/>
        </w:pict>
      </w:r>
    </w:p>
    <w:p w:rsidR="00AE4D69" w:rsidRPr="00AE4D69" w:rsidRDefault="00AE4D69" w:rsidP="00AE4D69">
      <w:r w:rsidRPr="00AE4D69">
        <w:br/>
      </w:r>
      <w:r w:rsidRPr="00AE4D69">
        <w:rPr>
          <w:b/>
          <w:bCs/>
        </w:rPr>
        <w:t>Body:</w:t>
      </w:r>
    </w:p>
    <w:p w:rsidR="00AE4D69" w:rsidRPr="00AE4D69" w:rsidRDefault="00AE4D69" w:rsidP="00AE4D69">
      <w:r w:rsidRPr="00AE4D69">
        <w:t>Office of Policy &amp; Research</w:t>
      </w:r>
      <w:r w:rsidRPr="00AE4D69">
        <w:br/>
      </w:r>
      <w:r w:rsidRPr="00AE4D69">
        <w:br/>
      </w:r>
      <w:r w:rsidRPr="00AE4D69">
        <w:br/>
        <w:t>December 10, 1999</w:t>
      </w:r>
    </w:p>
    <w:p w:rsidR="00AE4D69" w:rsidRPr="00AE4D69" w:rsidRDefault="00AE4D69" w:rsidP="00AE4D69">
      <w:r w:rsidRPr="00AE4D69">
        <w:br/>
        <w:t>XXXXXXXXXX</w:t>
      </w:r>
      <w:r w:rsidRPr="00AE4D69">
        <w:br/>
      </w:r>
      <w:proofErr w:type="spellStart"/>
      <w:r w:rsidRPr="00AE4D69">
        <w:t>XXXXXXXXXX</w:t>
      </w:r>
      <w:proofErr w:type="spellEnd"/>
      <w:r w:rsidRPr="00AE4D69">
        <w:br/>
      </w:r>
      <w:proofErr w:type="spellStart"/>
      <w:r w:rsidRPr="00AE4D69">
        <w:t>XXXXXXXXXX</w:t>
      </w:r>
      <w:proofErr w:type="spellEnd"/>
      <w:r w:rsidRPr="00AE4D69">
        <w:br/>
      </w:r>
      <w:proofErr w:type="spellStart"/>
      <w:r w:rsidRPr="00AE4D69">
        <w:t>XXXXXXXXXX</w:t>
      </w:r>
      <w:proofErr w:type="spellEnd"/>
      <w:r w:rsidRPr="00AE4D69">
        <w:br/>
      </w:r>
      <w:r w:rsidRPr="00AE4D69">
        <w:br/>
        <w:t>Re: Kansas Sales Tax</w:t>
      </w:r>
      <w:r w:rsidRPr="00AE4D69">
        <w:br/>
      </w:r>
      <w:r w:rsidRPr="00AE4D69">
        <w:br/>
        <w:t>Dear XXXXX</w:t>
      </w:r>
      <w:proofErr w:type="gramStart"/>
      <w:r w:rsidRPr="00AE4D69">
        <w:t>:</w:t>
      </w:r>
      <w:proofErr w:type="gramEnd"/>
      <w:r w:rsidRPr="00AE4D69">
        <w:br/>
      </w:r>
      <w:r w:rsidRPr="00AE4D69">
        <w:br/>
        <w:t>Your correspondence of November 12, 1999 has been referred to me for response. Thank you for your inquiry.</w:t>
      </w:r>
      <w:r w:rsidRPr="00AE4D69">
        <w:br/>
      </w:r>
      <w:r w:rsidRPr="00AE4D69">
        <w:br/>
        <w:t xml:space="preserve">By your letter you request a private letter ruling on behalf of your clients, XXXXXXXX, XXX. </w:t>
      </w:r>
      <w:proofErr w:type="gramStart"/>
      <w:r w:rsidRPr="00AE4D69">
        <w:t>and</w:t>
      </w:r>
      <w:proofErr w:type="gramEnd"/>
      <w:r w:rsidRPr="00AE4D69">
        <w:t xml:space="preserve"> XXXX </w:t>
      </w:r>
      <w:proofErr w:type="spellStart"/>
      <w:r w:rsidRPr="00AE4D69">
        <w:t>XXXX</w:t>
      </w:r>
      <w:proofErr w:type="spellEnd"/>
      <w:r w:rsidRPr="00AE4D69">
        <w:t>, XX. You indicate the issue for which the letter ruling is requested is: “Whether the Applicants’ contracts for repair of their clients’ large household appliances, HVAC equipment, plumbing, and electrical wiring are exempt from Kansas sales tax under K.S.A. § 79-3603(r) as a contract for services ‘in connection with the original construction, reconstruction, restoration, remodeling, renovation, repair or replacement of a residence’ which are not taxable under K.S.A. § 79-3603(p).”</w:t>
      </w:r>
      <w:r w:rsidRPr="00AE4D69">
        <w:br/>
      </w:r>
      <w:r w:rsidRPr="00AE4D69">
        <w:br/>
        <w:t>Though lengthy, the facts presented in your letter are important to our decision. Therefore, the pertinent facts are set forth below:</w:t>
      </w:r>
      <w:r w:rsidRPr="00AE4D69">
        <w:br/>
      </w:r>
    </w:p>
    <w:p w:rsidR="00AE4D69" w:rsidRPr="00AE4D69" w:rsidRDefault="00AE4D69" w:rsidP="00AE4D69">
      <w:r w:rsidRPr="00AE4D69">
        <w:t xml:space="preserve">The Applicants offer for sale to the general public renewable 12 month contracts (the “Service Contracts”) which, depending on the plan chosen by the homeowner, provide for the repair, service </w:t>
      </w:r>
      <w:r w:rsidRPr="00AE4D69">
        <w:lastRenderedPageBreak/>
        <w:t>and, in some cases, replacement of household appliances, furnaces, air conditioners, plumbing, and electrical wiring. While each of the Applicants markets the Service Contracts to a different geographic area, the terms of the Service Contracts offered by each Applicant are identical. The Service Contracts at issue are exclusively sold to residential homeowners for service to be provided in their primary residences. Generally, the Applicants sell ten different plans as follows:</w:t>
      </w:r>
    </w:p>
    <w:p w:rsidR="00AE4D69" w:rsidRPr="00AE4D69" w:rsidRDefault="00AE4D69" w:rsidP="00AE4D69">
      <w:r w:rsidRPr="00AE4D69">
        <w:rPr>
          <w:u w:val="single"/>
        </w:rPr>
        <w:t>1. XXXXX Appliance Plan</w:t>
      </w:r>
      <w:r w:rsidRPr="00AE4D69">
        <w:t>. For a monthly fee, the plan provides for the repair or replacement of the homeowner’s primary gas or electric central home heating system, electric central air-conditioning system/heat pump, clothes washer, gas or electric clothes dryer, gas or electric range, gas or electric water heater, and refrigerator.</w:t>
      </w:r>
    </w:p>
    <w:p w:rsidR="00AE4D69" w:rsidRPr="00AE4D69" w:rsidRDefault="00AE4D69" w:rsidP="00AE4D69">
      <w:r w:rsidRPr="00AE4D69">
        <w:rPr>
          <w:u w:val="single"/>
        </w:rPr>
        <w:t>2. XXXXX Appliance Plan</w:t>
      </w:r>
      <w:r w:rsidRPr="00AE4D69">
        <w:t>. For a monthly fee, the plan provides for the repair or replacement of homeowner’s primary gas or electric central home heating system, gas or electric clothes dryer, gas or electric range and gas or electric water heater.</w:t>
      </w:r>
    </w:p>
    <w:p w:rsidR="00AE4D69" w:rsidRPr="00AE4D69" w:rsidRDefault="00AE4D69" w:rsidP="00AE4D69">
      <w:r w:rsidRPr="00AE4D69">
        <w:rPr>
          <w:u w:val="single"/>
        </w:rPr>
        <w:t>3. XXXX Appliance Plan</w:t>
      </w:r>
      <w:r w:rsidRPr="00AE4D69">
        <w:t>. For a monthly fee, the plan provides for the repair of the homeowner’s primary gas or electric central home heating system, electric central air-conditioning system/heat pump, clothes washer, gas or electric clothes dryer, gas or electric range, gas or electric water heater, and refrigerator.</w:t>
      </w:r>
    </w:p>
    <w:p w:rsidR="00AE4D69" w:rsidRPr="00AE4D69" w:rsidRDefault="00AE4D69" w:rsidP="00AE4D69">
      <w:r w:rsidRPr="00AE4D69">
        <w:rPr>
          <w:u w:val="single"/>
        </w:rPr>
        <w:t>4. XXXX Appliance Plan</w:t>
      </w:r>
      <w:r w:rsidRPr="00AE4D69">
        <w:t>. For a monthly fee, the plan provides for the repair of the homeowner’s primary gas or electric central home heating system, gas or electric clothes dryer, gas or electric range and gas or electric water heater.</w:t>
      </w:r>
    </w:p>
    <w:p w:rsidR="00AE4D69" w:rsidRPr="00AE4D69" w:rsidRDefault="00AE4D69" w:rsidP="00AE4D69">
      <w:r w:rsidRPr="00AE4D69">
        <w:rPr>
          <w:u w:val="single"/>
        </w:rPr>
        <w:t>5. XXXXX Plan</w:t>
      </w:r>
      <w:r w:rsidRPr="00AE4D69">
        <w:t>. For a monthly fee, the plan provides for the repair of the homeowner’s primary gas or electric central home heating system, clothes washer, gas or electric clothes dryer, gas or electric range, gas or electric water heater, electric central air-conditioning system or heat pump, electric system, refrigerator, freezer, garbage disposal, dishwasher, furnace humidifier, and range hood/exhaust fan. The Applicants will also provide an annual heating inspection.</w:t>
      </w:r>
    </w:p>
    <w:p w:rsidR="00AE4D69" w:rsidRPr="00AE4D69" w:rsidRDefault="00AE4D69" w:rsidP="00AE4D69">
      <w:r w:rsidRPr="00AE4D69">
        <w:rPr>
          <w:u w:val="single"/>
        </w:rPr>
        <w:t>6. XXXXX Plan plus the Plumbing Option</w:t>
      </w:r>
      <w:r w:rsidRPr="00AE4D69">
        <w:t>. For a monthly fee, the plan provides the repair services described above in the XXXX Plan and also the repair of the homeowner’s faucets, toilets, clogged drains, shut-offs, water taps, water pipes, and gas pipes.</w:t>
      </w:r>
    </w:p>
    <w:p w:rsidR="00AE4D69" w:rsidRPr="00AE4D69" w:rsidRDefault="00AE4D69" w:rsidP="00AE4D69">
      <w:r w:rsidRPr="00AE4D69">
        <w:rPr>
          <w:u w:val="single"/>
        </w:rPr>
        <w:t>7. XX Appliance Plan</w:t>
      </w:r>
      <w:r w:rsidRPr="00AE4D69">
        <w:t>. For a monthly fee, the plan provides for the repair of the homeowner’s gas or electric water heater, refrigerator, gas or electric range, clothes washer, and gas or electric clothes dryer.</w:t>
      </w:r>
    </w:p>
    <w:p w:rsidR="00AE4D69" w:rsidRPr="00AE4D69" w:rsidRDefault="00AE4D69" w:rsidP="00AE4D69">
      <w:r w:rsidRPr="00AE4D69">
        <w:rPr>
          <w:u w:val="single"/>
        </w:rPr>
        <w:t xml:space="preserve">8. XXX </w:t>
      </w:r>
      <w:proofErr w:type="spellStart"/>
      <w:r w:rsidRPr="00AE4D69">
        <w:rPr>
          <w:u w:val="single"/>
        </w:rPr>
        <w:t>XXX</w:t>
      </w:r>
      <w:proofErr w:type="spellEnd"/>
      <w:r w:rsidRPr="00AE4D69">
        <w:rPr>
          <w:u w:val="single"/>
        </w:rPr>
        <w:t xml:space="preserve"> Plan</w:t>
      </w:r>
      <w:r w:rsidRPr="00AE4D69">
        <w:t>. For a monthly fee, the plan provides for the repair of the homeowner’s air-conditioning system or heat pump and furnace. In addition, the plan provides for annual inspections of both the air-conditioning system or heat pump and the furnace.</w:t>
      </w:r>
    </w:p>
    <w:p w:rsidR="00AE4D69" w:rsidRPr="00AE4D69" w:rsidRDefault="00AE4D69" w:rsidP="00AE4D69">
      <w:r w:rsidRPr="00AE4D69">
        <w:rPr>
          <w:u w:val="single"/>
        </w:rPr>
        <w:t xml:space="preserve">9. XXX </w:t>
      </w:r>
      <w:proofErr w:type="spellStart"/>
      <w:r w:rsidRPr="00AE4D69">
        <w:rPr>
          <w:u w:val="single"/>
        </w:rPr>
        <w:t>XXX</w:t>
      </w:r>
      <w:proofErr w:type="spellEnd"/>
      <w:r w:rsidRPr="00AE4D69">
        <w:rPr>
          <w:u w:val="single"/>
        </w:rPr>
        <w:t xml:space="preserve"> </w:t>
      </w:r>
      <w:proofErr w:type="spellStart"/>
      <w:r w:rsidRPr="00AE4D69">
        <w:rPr>
          <w:u w:val="single"/>
        </w:rPr>
        <w:t>XXX</w:t>
      </w:r>
      <w:proofErr w:type="spellEnd"/>
      <w:r w:rsidRPr="00AE4D69">
        <w:rPr>
          <w:u w:val="single"/>
        </w:rPr>
        <w:t xml:space="preserve"> Plan</w:t>
      </w:r>
      <w:r w:rsidRPr="00AE4D69">
        <w:t>. For a monthly fee, the plan provides for the repair of the homeowner’s wiring for his telephone, computer, intercom, stereo, and electrical service and of the flexible gas connectors and natural gas piping.</w:t>
      </w:r>
    </w:p>
    <w:p w:rsidR="00AE4D69" w:rsidRPr="00AE4D69" w:rsidRDefault="00AE4D69" w:rsidP="00AE4D69">
      <w:r w:rsidRPr="00AE4D69">
        <w:rPr>
          <w:u w:val="single"/>
        </w:rPr>
        <w:t>10. XXXXXX Home Warranty</w:t>
      </w:r>
      <w:r w:rsidRPr="00AE4D69">
        <w:t xml:space="preserve">. For a flat fee, from the time at which the homeowner purchases the plan until 12 months after the home’s sale, the plan provides for the repair of the covered home’s central heating system, central air-conditioning system or heat pump, power humidifier, electrical system, </w:t>
      </w:r>
      <w:r w:rsidRPr="00AE4D69">
        <w:lastRenderedPageBreak/>
        <w:t>plumbing system, water heater, refrigerator, freezer, dishwasher, garbage disposal, clothes dryer, range and range exhaust fan, garage door opener, trash compactor, and central vacuum system.</w:t>
      </w:r>
    </w:p>
    <w:p w:rsidR="00AE4D69" w:rsidRPr="00AE4D69" w:rsidRDefault="00AE4D69" w:rsidP="00AE4D69">
      <w:r w:rsidRPr="00AE4D69">
        <w:t>The Kansas sales tax is imposed by K.S.A. 79-3603. Subsection (r) of the statute imposes sales tax on:</w:t>
      </w:r>
      <w:r w:rsidRPr="00AE4D69">
        <w:br/>
      </w:r>
    </w:p>
    <w:p w:rsidR="00AE4D69" w:rsidRPr="00AE4D69" w:rsidRDefault="00AE4D69" w:rsidP="00AE4D69">
      <w:r w:rsidRPr="00AE4D69">
        <w:t>(r) the gross receipts from fees or charges made under service or maintenance agreement contracts for services, charges for the providing of which are taxable under the provisions of subsection (p) or (q);</w:t>
      </w:r>
    </w:p>
    <w:p w:rsidR="00AE4D69" w:rsidRPr="00AE4D69" w:rsidRDefault="00AE4D69" w:rsidP="00AE4D69">
      <w:r w:rsidRPr="00AE4D69">
        <w:t>K.S.A. 79-3603(p) imposes sales tax on the installation or application of tangible personal property. The subsection provides, in pertinent part, that sales tax shall be imposed on:</w:t>
      </w:r>
      <w:r w:rsidRPr="00AE4D69">
        <w:br/>
      </w:r>
    </w:p>
    <w:p w:rsidR="00AE4D69" w:rsidRPr="00AE4D69" w:rsidRDefault="00AE4D69" w:rsidP="00AE4D69">
      <w:r w:rsidRPr="00AE4D69">
        <w:t>(p) the gross receipts received for the service of installing or applying tangible personal property which when installed or applied is not being held for sale in the regular course of business, and whether or not such tangible personal property when installed or applied remains tangible personal property or becomes a part of real estate, </w:t>
      </w:r>
      <w:r w:rsidRPr="00AE4D69">
        <w:rPr>
          <w:u w:val="single"/>
        </w:rPr>
        <w:t>except that no tax shall be imposed upon the service of installing or applying tangible personal property in connection with the . . . original construction, reconstruction, restoration, remodeling, renovation, repair or replacement of a residence . . .</w:t>
      </w:r>
      <w:r w:rsidRPr="00AE4D69">
        <w:t> [Emphasis added]</w:t>
      </w:r>
    </w:p>
    <w:p w:rsidR="0075177E" w:rsidRPr="00AE4D69" w:rsidRDefault="00AE4D69" w:rsidP="00AE4D69">
      <w:r w:rsidRPr="00AE4D69">
        <w:t>Services that are not taxable under K.S.A. 79-3603(p) are not taxable under K.S.A. 79-3603(r). A discussion of the types of residential repairs and remodeling work that is exempt under K.S.A. 79-3603(p) is included in our Notice 98-02, a copy of which is attached for your review.</w:t>
      </w:r>
      <w:r w:rsidRPr="00AE4D69">
        <w:br/>
      </w:r>
      <w:r w:rsidRPr="00AE4D69">
        <w:br/>
        <w:t>Based on the information contained in your letter, we believe the sale of the residential maintenance contracts in question would be exempt from Kansas sales tax. It should be noted, however, the exemption extends only to labor services, not to materials. The contractor would be responsible for paying or accruing the appropriate Kansas sale or use tax on the cost of the materials used at the residence to perform the services.</w:t>
      </w:r>
      <w:r w:rsidRPr="00AE4D69">
        <w:br/>
      </w:r>
      <w:r w:rsidRPr="00AE4D69">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AE4D69">
        <w:br/>
      </w:r>
      <w:r w:rsidRPr="00AE4D69">
        <w:br/>
        <w:t>I trust this information is of assistance. If I can be of further service, please feel free to contact me.</w:t>
      </w:r>
      <w:r w:rsidRPr="00AE4D69">
        <w:br/>
      </w:r>
      <w:r w:rsidRPr="00AE4D69">
        <w:br/>
        <w:t>Sincerely</w:t>
      </w:r>
      <w:proofErr w:type="gramStart"/>
      <w:r w:rsidRPr="00AE4D69">
        <w:t>,</w:t>
      </w:r>
      <w:proofErr w:type="gramEnd"/>
      <w:r w:rsidRPr="00AE4D69">
        <w:br/>
      </w:r>
      <w:r w:rsidRPr="00AE4D69">
        <w:br/>
      </w:r>
      <w:r w:rsidRPr="00AE4D69">
        <w:br/>
      </w:r>
      <w:r w:rsidRPr="00AE4D69">
        <w:br/>
        <w:t xml:space="preserve">Jim </w:t>
      </w:r>
      <w:proofErr w:type="spellStart"/>
      <w:r w:rsidRPr="00AE4D69">
        <w:t>Weisgerber</w:t>
      </w:r>
      <w:proofErr w:type="spellEnd"/>
      <w:r w:rsidRPr="00AE4D69">
        <w:br/>
        <w:t>Attorney</w:t>
      </w:r>
      <w:r w:rsidRPr="00AE4D69">
        <w:br/>
        <w:t>Tax Specialist</w:t>
      </w:r>
      <w:r w:rsidRPr="00AE4D69">
        <w:br/>
      </w:r>
      <w:r w:rsidRPr="00AE4D69">
        <w:br/>
      </w:r>
      <w:proofErr w:type="spellStart"/>
      <w:r w:rsidRPr="00AE4D69">
        <w:t>JW:jw</w:t>
      </w:r>
      <w:proofErr w:type="spellEnd"/>
      <w:r w:rsidRPr="00AE4D69">
        <w:br/>
      </w:r>
      <w:r w:rsidRPr="00AE4D69">
        <w:lastRenderedPageBreak/>
        <w:br/>
        <w:t>Enclosure: Notice 98-02</w:t>
      </w:r>
      <w:r w:rsidRPr="00AE4D69">
        <w:br/>
      </w:r>
      <w:r w:rsidRPr="00AE4D69">
        <w:br/>
      </w:r>
      <w:r w:rsidRPr="00AE4D69">
        <w:br/>
      </w:r>
      <w:r w:rsidRPr="00AE4D69">
        <w:rPr>
          <w:b/>
          <w:bCs/>
        </w:rPr>
        <w:t>Date Composed: 12/16/1999 Date Modified: 10/11/2001</w:t>
      </w:r>
    </w:p>
    <w:sectPr w:rsidR="0075177E" w:rsidRPr="00AE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F5F3E"/>
    <w:multiLevelType w:val="multilevel"/>
    <w:tmpl w:val="183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4607F"/>
    <w:multiLevelType w:val="multilevel"/>
    <w:tmpl w:val="468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2C"/>
    <w:rsid w:val="00047DF1"/>
    <w:rsid w:val="00064D17"/>
    <w:rsid w:val="00065521"/>
    <w:rsid w:val="0006753F"/>
    <w:rsid w:val="000D4229"/>
    <w:rsid w:val="000E5DD7"/>
    <w:rsid w:val="001341BC"/>
    <w:rsid w:val="001404BD"/>
    <w:rsid w:val="00170767"/>
    <w:rsid w:val="00175CC3"/>
    <w:rsid w:val="001A2B85"/>
    <w:rsid w:val="00213813"/>
    <w:rsid w:val="00237BB1"/>
    <w:rsid w:val="00287F1C"/>
    <w:rsid w:val="003447B0"/>
    <w:rsid w:val="00366611"/>
    <w:rsid w:val="003774E3"/>
    <w:rsid w:val="004516EB"/>
    <w:rsid w:val="004D78F1"/>
    <w:rsid w:val="004E0C4D"/>
    <w:rsid w:val="005115CF"/>
    <w:rsid w:val="00520C2C"/>
    <w:rsid w:val="00527BED"/>
    <w:rsid w:val="00533BC4"/>
    <w:rsid w:val="00586CB1"/>
    <w:rsid w:val="005D1216"/>
    <w:rsid w:val="00637866"/>
    <w:rsid w:val="00647856"/>
    <w:rsid w:val="00656FFE"/>
    <w:rsid w:val="00662950"/>
    <w:rsid w:val="00670CA3"/>
    <w:rsid w:val="00672D4B"/>
    <w:rsid w:val="00683997"/>
    <w:rsid w:val="006B7240"/>
    <w:rsid w:val="006D1F62"/>
    <w:rsid w:val="006E3099"/>
    <w:rsid w:val="006F75D6"/>
    <w:rsid w:val="00705305"/>
    <w:rsid w:val="00714A0B"/>
    <w:rsid w:val="007156F6"/>
    <w:rsid w:val="00743FDA"/>
    <w:rsid w:val="0075177E"/>
    <w:rsid w:val="0075700A"/>
    <w:rsid w:val="00774EC6"/>
    <w:rsid w:val="00857860"/>
    <w:rsid w:val="00860CB8"/>
    <w:rsid w:val="00885EB0"/>
    <w:rsid w:val="0088639C"/>
    <w:rsid w:val="008B4F2A"/>
    <w:rsid w:val="008B7FB4"/>
    <w:rsid w:val="008E5CFF"/>
    <w:rsid w:val="008F6042"/>
    <w:rsid w:val="009305E4"/>
    <w:rsid w:val="009316C4"/>
    <w:rsid w:val="00973C74"/>
    <w:rsid w:val="009A50D2"/>
    <w:rsid w:val="00AD57A3"/>
    <w:rsid w:val="00AE4D69"/>
    <w:rsid w:val="00B03385"/>
    <w:rsid w:val="00B55EE1"/>
    <w:rsid w:val="00B566B9"/>
    <w:rsid w:val="00BB0ED0"/>
    <w:rsid w:val="00CA65E3"/>
    <w:rsid w:val="00CC5F51"/>
    <w:rsid w:val="00D40CAD"/>
    <w:rsid w:val="00D530FC"/>
    <w:rsid w:val="00D6516F"/>
    <w:rsid w:val="00D8763F"/>
    <w:rsid w:val="00D92959"/>
    <w:rsid w:val="00DC6258"/>
    <w:rsid w:val="00E0619F"/>
    <w:rsid w:val="00E26D01"/>
    <w:rsid w:val="00E50871"/>
    <w:rsid w:val="00E55016"/>
    <w:rsid w:val="00E554A0"/>
    <w:rsid w:val="00F219F7"/>
    <w:rsid w:val="00F545DB"/>
    <w:rsid w:val="00F572FE"/>
    <w:rsid w:val="00F77F0B"/>
    <w:rsid w:val="00F94B44"/>
    <w:rsid w:val="00F95AF8"/>
    <w:rsid w:val="00FA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95FA-1FCF-4707-852B-0A1C4929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450">
      <w:bodyDiv w:val="1"/>
      <w:marLeft w:val="0"/>
      <w:marRight w:val="0"/>
      <w:marTop w:val="0"/>
      <w:marBottom w:val="0"/>
      <w:divBdr>
        <w:top w:val="none" w:sz="0" w:space="0" w:color="auto"/>
        <w:left w:val="none" w:sz="0" w:space="0" w:color="auto"/>
        <w:bottom w:val="none" w:sz="0" w:space="0" w:color="auto"/>
        <w:right w:val="none" w:sz="0" w:space="0" w:color="auto"/>
      </w:divBdr>
    </w:div>
    <w:div w:id="62529633">
      <w:bodyDiv w:val="1"/>
      <w:marLeft w:val="0"/>
      <w:marRight w:val="0"/>
      <w:marTop w:val="0"/>
      <w:marBottom w:val="0"/>
      <w:divBdr>
        <w:top w:val="none" w:sz="0" w:space="0" w:color="auto"/>
        <w:left w:val="none" w:sz="0" w:space="0" w:color="auto"/>
        <w:bottom w:val="none" w:sz="0" w:space="0" w:color="auto"/>
        <w:right w:val="none" w:sz="0" w:space="0" w:color="auto"/>
      </w:divBdr>
    </w:div>
    <w:div w:id="97221353">
      <w:bodyDiv w:val="1"/>
      <w:marLeft w:val="0"/>
      <w:marRight w:val="0"/>
      <w:marTop w:val="0"/>
      <w:marBottom w:val="0"/>
      <w:divBdr>
        <w:top w:val="none" w:sz="0" w:space="0" w:color="auto"/>
        <w:left w:val="none" w:sz="0" w:space="0" w:color="auto"/>
        <w:bottom w:val="none" w:sz="0" w:space="0" w:color="auto"/>
        <w:right w:val="none" w:sz="0" w:space="0" w:color="auto"/>
      </w:divBdr>
    </w:div>
    <w:div w:id="104078304">
      <w:bodyDiv w:val="1"/>
      <w:marLeft w:val="0"/>
      <w:marRight w:val="0"/>
      <w:marTop w:val="0"/>
      <w:marBottom w:val="0"/>
      <w:divBdr>
        <w:top w:val="none" w:sz="0" w:space="0" w:color="auto"/>
        <w:left w:val="none" w:sz="0" w:space="0" w:color="auto"/>
        <w:bottom w:val="none" w:sz="0" w:space="0" w:color="auto"/>
        <w:right w:val="none" w:sz="0" w:space="0" w:color="auto"/>
      </w:divBdr>
    </w:div>
    <w:div w:id="110756928">
      <w:bodyDiv w:val="1"/>
      <w:marLeft w:val="0"/>
      <w:marRight w:val="0"/>
      <w:marTop w:val="0"/>
      <w:marBottom w:val="0"/>
      <w:divBdr>
        <w:top w:val="none" w:sz="0" w:space="0" w:color="auto"/>
        <w:left w:val="none" w:sz="0" w:space="0" w:color="auto"/>
        <w:bottom w:val="none" w:sz="0" w:space="0" w:color="auto"/>
        <w:right w:val="none" w:sz="0" w:space="0" w:color="auto"/>
      </w:divBdr>
    </w:div>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77741135">
      <w:bodyDiv w:val="1"/>
      <w:marLeft w:val="0"/>
      <w:marRight w:val="0"/>
      <w:marTop w:val="0"/>
      <w:marBottom w:val="0"/>
      <w:divBdr>
        <w:top w:val="none" w:sz="0" w:space="0" w:color="auto"/>
        <w:left w:val="none" w:sz="0" w:space="0" w:color="auto"/>
        <w:bottom w:val="none" w:sz="0" w:space="0" w:color="auto"/>
        <w:right w:val="none" w:sz="0" w:space="0" w:color="auto"/>
      </w:divBdr>
    </w:div>
    <w:div w:id="198931995">
      <w:bodyDiv w:val="1"/>
      <w:marLeft w:val="0"/>
      <w:marRight w:val="0"/>
      <w:marTop w:val="0"/>
      <w:marBottom w:val="0"/>
      <w:divBdr>
        <w:top w:val="none" w:sz="0" w:space="0" w:color="auto"/>
        <w:left w:val="none" w:sz="0" w:space="0" w:color="auto"/>
        <w:bottom w:val="none" w:sz="0" w:space="0" w:color="auto"/>
        <w:right w:val="none" w:sz="0" w:space="0" w:color="auto"/>
      </w:divBdr>
    </w:div>
    <w:div w:id="206259327">
      <w:bodyDiv w:val="1"/>
      <w:marLeft w:val="0"/>
      <w:marRight w:val="0"/>
      <w:marTop w:val="0"/>
      <w:marBottom w:val="0"/>
      <w:divBdr>
        <w:top w:val="none" w:sz="0" w:space="0" w:color="auto"/>
        <w:left w:val="none" w:sz="0" w:space="0" w:color="auto"/>
        <w:bottom w:val="none" w:sz="0" w:space="0" w:color="auto"/>
        <w:right w:val="none" w:sz="0" w:space="0" w:color="auto"/>
      </w:divBdr>
    </w:div>
    <w:div w:id="250085498">
      <w:bodyDiv w:val="1"/>
      <w:marLeft w:val="0"/>
      <w:marRight w:val="0"/>
      <w:marTop w:val="0"/>
      <w:marBottom w:val="0"/>
      <w:divBdr>
        <w:top w:val="none" w:sz="0" w:space="0" w:color="auto"/>
        <w:left w:val="none" w:sz="0" w:space="0" w:color="auto"/>
        <w:bottom w:val="none" w:sz="0" w:space="0" w:color="auto"/>
        <w:right w:val="none" w:sz="0" w:space="0" w:color="auto"/>
      </w:divBdr>
    </w:div>
    <w:div w:id="293485298">
      <w:bodyDiv w:val="1"/>
      <w:marLeft w:val="0"/>
      <w:marRight w:val="0"/>
      <w:marTop w:val="0"/>
      <w:marBottom w:val="0"/>
      <w:divBdr>
        <w:top w:val="none" w:sz="0" w:space="0" w:color="auto"/>
        <w:left w:val="none" w:sz="0" w:space="0" w:color="auto"/>
        <w:bottom w:val="none" w:sz="0" w:space="0" w:color="auto"/>
        <w:right w:val="none" w:sz="0" w:space="0" w:color="auto"/>
      </w:divBdr>
    </w:div>
    <w:div w:id="306861217">
      <w:bodyDiv w:val="1"/>
      <w:marLeft w:val="0"/>
      <w:marRight w:val="0"/>
      <w:marTop w:val="0"/>
      <w:marBottom w:val="0"/>
      <w:divBdr>
        <w:top w:val="none" w:sz="0" w:space="0" w:color="auto"/>
        <w:left w:val="none" w:sz="0" w:space="0" w:color="auto"/>
        <w:bottom w:val="none" w:sz="0" w:space="0" w:color="auto"/>
        <w:right w:val="none" w:sz="0" w:space="0" w:color="auto"/>
      </w:divBdr>
    </w:div>
    <w:div w:id="448015229">
      <w:bodyDiv w:val="1"/>
      <w:marLeft w:val="0"/>
      <w:marRight w:val="0"/>
      <w:marTop w:val="0"/>
      <w:marBottom w:val="0"/>
      <w:divBdr>
        <w:top w:val="none" w:sz="0" w:space="0" w:color="auto"/>
        <w:left w:val="none" w:sz="0" w:space="0" w:color="auto"/>
        <w:bottom w:val="none" w:sz="0" w:space="0" w:color="auto"/>
        <w:right w:val="none" w:sz="0" w:space="0" w:color="auto"/>
      </w:divBdr>
    </w:div>
    <w:div w:id="460999439">
      <w:bodyDiv w:val="1"/>
      <w:marLeft w:val="0"/>
      <w:marRight w:val="0"/>
      <w:marTop w:val="0"/>
      <w:marBottom w:val="0"/>
      <w:divBdr>
        <w:top w:val="none" w:sz="0" w:space="0" w:color="auto"/>
        <w:left w:val="none" w:sz="0" w:space="0" w:color="auto"/>
        <w:bottom w:val="none" w:sz="0" w:space="0" w:color="auto"/>
        <w:right w:val="none" w:sz="0" w:space="0" w:color="auto"/>
      </w:divBdr>
    </w:div>
    <w:div w:id="473956944">
      <w:bodyDiv w:val="1"/>
      <w:marLeft w:val="0"/>
      <w:marRight w:val="0"/>
      <w:marTop w:val="0"/>
      <w:marBottom w:val="0"/>
      <w:divBdr>
        <w:top w:val="none" w:sz="0" w:space="0" w:color="auto"/>
        <w:left w:val="none" w:sz="0" w:space="0" w:color="auto"/>
        <w:bottom w:val="none" w:sz="0" w:space="0" w:color="auto"/>
        <w:right w:val="none" w:sz="0" w:space="0" w:color="auto"/>
      </w:divBdr>
    </w:div>
    <w:div w:id="477501526">
      <w:bodyDiv w:val="1"/>
      <w:marLeft w:val="0"/>
      <w:marRight w:val="0"/>
      <w:marTop w:val="0"/>
      <w:marBottom w:val="0"/>
      <w:divBdr>
        <w:top w:val="none" w:sz="0" w:space="0" w:color="auto"/>
        <w:left w:val="none" w:sz="0" w:space="0" w:color="auto"/>
        <w:bottom w:val="none" w:sz="0" w:space="0" w:color="auto"/>
        <w:right w:val="none" w:sz="0" w:space="0" w:color="auto"/>
      </w:divBdr>
    </w:div>
    <w:div w:id="597180748">
      <w:bodyDiv w:val="1"/>
      <w:marLeft w:val="0"/>
      <w:marRight w:val="0"/>
      <w:marTop w:val="0"/>
      <w:marBottom w:val="0"/>
      <w:divBdr>
        <w:top w:val="none" w:sz="0" w:space="0" w:color="auto"/>
        <w:left w:val="none" w:sz="0" w:space="0" w:color="auto"/>
        <w:bottom w:val="none" w:sz="0" w:space="0" w:color="auto"/>
        <w:right w:val="none" w:sz="0" w:space="0" w:color="auto"/>
      </w:divBdr>
    </w:div>
    <w:div w:id="598879851">
      <w:bodyDiv w:val="1"/>
      <w:marLeft w:val="0"/>
      <w:marRight w:val="0"/>
      <w:marTop w:val="0"/>
      <w:marBottom w:val="0"/>
      <w:divBdr>
        <w:top w:val="none" w:sz="0" w:space="0" w:color="auto"/>
        <w:left w:val="none" w:sz="0" w:space="0" w:color="auto"/>
        <w:bottom w:val="none" w:sz="0" w:space="0" w:color="auto"/>
        <w:right w:val="none" w:sz="0" w:space="0" w:color="auto"/>
      </w:divBdr>
    </w:div>
    <w:div w:id="680667680">
      <w:bodyDiv w:val="1"/>
      <w:marLeft w:val="0"/>
      <w:marRight w:val="0"/>
      <w:marTop w:val="0"/>
      <w:marBottom w:val="0"/>
      <w:divBdr>
        <w:top w:val="none" w:sz="0" w:space="0" w:color="auto"/>
        <w:left w:val="none" w:sz="0" w:space="0" w:color="auto"/>
        <w:bottom w:val="none" w:sz="0" w:space="0" w:color="auto"/>
        <w:right w:val="none" w:sz="0" w:space="0" w:color="auto"/>
      </w:divBdr>
    </w:div>
    <w:div w:id="711418361">
      <w:bodyDiv w:val="1"/>
      <w:marLeft w:val="0"/>
      <w:marRight w:val="0"/>
      <w:marTop w:val="0"/>
      <w:marBottom w:val="0"/>
      <w:divBdr>
        <w:top w:val="none" w:sz="0" w:space="0" w:color="auto"/>
        <w:left w:val="none" w:sz="0" w:space="0" w:color="auto"/>
        <w:bottom w:val="none" w:sz="0" w:space="0" w:color="auto"/>
        <w:right w:val="none" w:sz="0" w:space="0" w:color="auto"/>
      </w:divBdr>
    </w:div>
    <w:div w:id="737896277">
      <w:bodyDiv w:val="1"/>
      <w:marLeft w:val="0"/>
      <w:marRight w:val="0"/>
      <w:marTop w:val="0"/>
      <w:marBottom w:val="0"/>
      <w:divBdr>
        <w:top w:val="none" w:sz="0" w:space="0" w:color="auto"/>
        <w:left w:val="none" w:sz="0" w:space="0" w:color="auto"/>
        <w:bottom w:val="none" w:sz="0" w:space="0" w:color="auto"/>
        <w:right w:val="none" w:sz="0" w:space="0" w:color="auto"/>
      </w:divBdr>
    </w:div>
    <w:div w:id="741952138">
      <w:bodyDiv w:val="1"/>
      <w:marLeft w:val="0"/>
      <w:marRight w:val="0"/>
      <w:marTop w:val="0"/>
      <w:marBottom w:val="0"/>
      <w:divBdr>
        <w:top w:val="none" w:sz="0" w:space="0" w:color="auto"/>
        <w:left w:val="none" w:sz="0" w:space="0" w:color="auto"/>
        <w:bottom w:val="none" w:sz="0" w:space="0" w:color="auto"/>
        <w:right w:val="none" w:sz="0" w:space="0" w:color="auto"/>
      </w:divBdr>
    </w:div>
    <w:div w:id="777019723">
      <w:bodyDiv w:val="1"/>
      <w:marLeft w:val="0"/>
      <w:marRight w:val="0"/>
      <w:marTop w:val="0"/>
      <w:marBottom w:val="0"/>
      <w:divBdr>
        <w:top w:val="none" w:sz="0" w:space="0" w:color="auto"/>
        <w:left w:val="none" w:sz="0" w:space="0" w:color="auto"/>
        <w:bottom w:val="none" w:sz="0" w:space="0" w:color="auto"/>
        <w:right w:val="none" w:sz="0" w:space="0" w:color="auto"/>
      </w:divBdr>
    </w:div>
    <w:div w:id="800421782">
      <w:bodyDiv w:val="1"/>
      <w:marLeft w:val="0"/>
      <w:marRight w:val="0"/>
      <w:marTop w:val="0"/>
      <w:marBottom w:val="0"/>
      <w:divBdr>
        <w:top w:val="none" w:sz="0" w:space="0" w:color="auto"/>
        <w:left w:val="none" w:sz="0" w:space="0" w:color="auto"/>
        <w:bottom w:val="none" w:sz="0" w:space="0" w:color="auto"/>
        <w:right w:val="none" w:sz="0" w:space="0" w:color="auto"/>
      </w:divBdr>
    </w:div>
    <w:div w:id="842474473">
      <w:bodyDiv w:val="1"/>
      <w:marLeft w:val="0"/>
      <w:marRight w:val="0"/>
      <w:marTop w:val="0"/>
      <w:marBottom w:val="0"/>
      <w:divBdr>
        <w:top w:val="none" w:sz="0" w:space="0" w:color="auto"/>
        <w:left w:val="none" w:sz="0" w:space="0" w:color="auto"/>
        <w:bottom w:val="none" w:sz="0" w:space="0" w:color="auto"/>
        <w:right w:val="none" w:sz="0" w:space="0" w:color="auto"/>
      </w:divBdr>
    </w:div>
    <w:div w:id="848522795">
      <w:bodyDiv w:val="1"/>
      <w:marLeft w:val="0"/>
      <w:marRight w:val="0"/>
      <w:marTop w:val="0"/>
      <w:marBottom w:val="0"/>
      <w:divBdr>
        <w:top w:val="none" w:sz="0" w:space="0" w:color="auto"/>
        <w:left w:val="none" w:sz="0" w:space="0" w:color="auto"/>
        <w:bottom w:val="none" w:sz="0" w:space="0" w:color="auto"/>
        <w:right w:val="none" w:sz="0" w:space="0" w:color="auto"/>
      </w:divBdr>
    </w:div>
    <w:div w:id="876770080">
      <w:bodyDiv w:val="1"/>
      <w:marLeft w:val="0"/>
      <w:marRight w:val="0"/>
      <w:marTop w:val="0"/>
      <w:marBottom w:val="0"/>
      <w:divBdr>
        <w:top w:val="none" w:sz="0" w:space="0" w:color="auto"/>
        <w:left w:val="none" w:sz="0" w:space="0" w:color="auto"/>
        <w:bottom w:val="none" w:sz="0" w:space="0" w:color="auto"/>
        <w:right w:val="none" w:sz="0" w:space="0" w:color="auto"/>
      </w:divBdr>
    </w:div>
    <w:div w:id="903293947">
      <w:bodyDiv w:val="1"/>
      <w:marLeft w:val="0"/>
      <w:marRight w:val="0"/>
      <w:marTop w:val="0"/>
      <w:marBottom w:val="0"/>
      <w:divBdr>
        <w:top w:val="none" w:sz="0" w:space="0" w:color="auto"/>
        <w:left w:val="none" w:sz="0" w:space="0" w:color="auto"/>
        <w:bottom w:val="none" w:sz="0" w:space="0" w:color="auto"/>
        <w:right w:val="none" w:sz="0" w:space="0" w:color="auto"/>
      </w:divBdr>
    </w:div>
    <w:div w:id="917010155">
      <w:bodyDiv w:val="1"/>
      <w:marLeft w:val="0"/>
      <w:marRight w:val="0"/>
      <w:marTop w:val="0"/>
      <w:marBottom w:val="0"/>
      <w:divBdr>
        <w:top w:val="none" w:sz="0" w:space="0" w:color="auto"/>
        <w:left w:val="none" w:sz="0" w:space="0" w:color="auto"/>
        <w:bottom w:val="none" w:sz="0" w:space="0" w:color="auto"/>
        <w:right w:val="none" w:sz="0" w:space="0" w:color="auto"/>
      </w:divBdr>
    </w:div>
    <w:div w:id="934440161">
      <w:bodyDiv w:val="1"/>
      <w:marLeft w:val="0"/>
      <w:marRight w:val="0"/>
      <w:marTop w:val="0"/>
      <w:marBottom w:val="0"/>
      <w:divBdr>
        <w:top w:val="none" w:sz="0" w:space="0" w:color="auto"/>
        <w:left w:val="none" w:sz="0" w:space="0" w:color="auto"/>
        <w:bottom w:val="none" w:sz="0" w:space="0" w:color="auto"/>
        <w:right w:val="none" w:sz="0" w:space="0" w:color="auto"/>
      </w:divBdr>
    </w:div>
    <w:div w:id="934752269">
      <w:bodyDiv w:val="1"/>
      <w:marLeft w:val="0"/>
      <w:marRight w:val="0"/>
      <w:marTop w:val="0"/>
      <w:marBottom w:val="0"/>
      <w:divBdr>
        <w:top w:val="none" w:sz="0" w:space="0" w:color="auto"/>
        <w:left w:val="none" w:sz="0" w:space="0" w:color="auto"/>
        <w:bottom w:val="none" w:sz="0" w:space="0" w:color="auto"/>
        <w:right w:val="none" w:sz="0" w:space="0" w:color="auto"/>
      </w:divBdr>
    </w:div>
    <w:div w:id="937908411">
      <w:bodyDiv w:val="1"/>
      <w:marLeft w:val="0"/>
      <w:marRight w:val="0"/>
      <w:marTop w:val="0"/>
      <w:marBottom w:val="0"/>
      <w:divBdr>
        <w:top w:val="none" w:sz="0" w:space="0" w:color="auto"/>
        <w:left w:val="none" w:sz="0" w:space="0" w:color="auto"/>
        <w:bottom w:val="none" w:sz="0" w:space="0" w:color="auto"/>
        <w:right w:val="none" w:sz="0" w:space="0" w:color="auto"/>
      </w:divBdr>
    </w:div>
    <w:div w:id="997542029">
      <w:bodyDiv w:val="1"/>
      <w:marLeft w:val="0"/>
      <w:marRight w:val="0"/>
      <w:marTop w:val="0"/>
      <w:marBottom w:val="0"/>
      <w:divBdr>
        <w:top w:val="none" w:sz="0" w:space="0" w:color="auto"/>
        <w:left w:val="none" w:sz="0" w:space="0" w:color="auto"/>
        <w:bottom w:val="none" w:sz="0" w:space="0" w:color="auto"/>
        <w:right w:val="none" w:sz="0" w:space="0" w:color="auto"/>
      </w:divBdr>
    </w:div>
    <w:div w:id="1016736412">
      <w:bodyDiv w:val="1"/>
      <w:marLeft w:val="0"/>
      <w:marRight w:val="0"/>
      <w:marTop w:val="0"/>
      <w:marBottom w:val="0"/>
      <w:divBdr>
        <w:top w:val="none" w:sz="0" w:space="0" w:color="auto"/>
        <w:left w:val="none" w:sz="0" w:space="0" w:color="auto"/>
        <w:bottom w:val="none" w:sz="0" w:space="0" w:color="auto"/>
        <w:right w:val="none" w:sz="0" w:space="0" w:color="auto"/>
      </w:divBdr>
    </w:div>
    <w:div w:id="1018430677">
      <w:bodyDiv w:val="1"/>
      <w:marLeft w:val="0"/>
      <w:marRight w:val="0"/>
      <w:marTop w:val="0"/>
      <w:marBottom w:val="0"/>
      <w:divBdr>
        <w:top w:val="none" w:sz="0" w:space="0" w:color="auto"/>
        <w:left w:val="none" w:sz="0" w:space="0" w:color="auto"/>
        <w:bottom w:val="none" w:sz="0" w:space="0" w:color="auto"/>
        <w:right w:val="none" w:sz="0" w:space="0" w:color="auto"/>
      </w:divBdr>
    </w:div>
    <w:div w:id="1019815491">
      <w:bodyDiv w:val="1"/>
      <w:marLeft w:val="0"/>
      <w:marRight w:val="0"/>
      <w:marTop w:val="0"/>
      <w:marBottom w:val="0"/>
      <w:divBdr>
        <w:top w:val="none" w:sz="0" w:space="0" w:color="auto"/>
        <w:left w:val="none" w:sz="0" w:space="0" w:color="auto"/>
        <w:bottom w:val="none" w:sz="0" w:space="0" w:color="auto"/>
        <w:right w:val="none" w:sz="0" w:space="0" w:color="auto"/>
      </w:divBdr>
    </w:div>
    <w:div w:id="1032807590">
      <w:bodyDiv w:val="1"/>
      <w:marLeft w:val="0"/>
      <w:marRight w:val="0"/>
      <w:marTop w:val="0"/>
      <w:marBottom w:val="0"/>
      <w:divBdr>
        <w:top w:val="none" w:sz="0" w:space="0" w:color="auto"/>
        <w:left w:val="none" w:sz="0" w:space="0" w:color="auto"/>
        <w:bottom w:val="none" w:sz="0" w:space="0" w:color="auto"/>
        <w:right w:val="none" w:sz="0" w:space="0" w:color="auto"/>
      </w:divBdr>
    </w:div>
    <w:div w:id="1033464355">
      <w:bodyDiv w:val="1"/>
      <w:marLeft w:val="0"/>
      <w:marRight w:val="0"/>
      <w:marTop w:val="0"/>
      <w:marBottom w:val="0"/>
      <w:divBdr>
        <w:top w:val="none" w:sz="0" w:space="0" w:color="auto"/>
        <w:left w:val="none" w:sz="0" w:space="0" w:color="auto"/>
        <w:bottom w:val="none" w:sz="0" w:space="0" w:color="auto"/>
        <w:right w:val="none" w:sz="0" w:space="0" w:color="auto"/>
      </w:divBdr>
    </w:div>
    <w:div w:id="1047611534">
      <w:bodyDiv w:val="1"/>
      <w:marLeft w:val="0"/>
      <w:marRight w:val="0"/>
      <w:marTop w:val="0"/>
      <w:marBottom w:val="0"/>
      <w:divBdr>
        <w:top w:val="none" w:sz="0" w:space="0" w:color="auto"/>
        <w:left w:val="none" w:sz="0" w:space="0" w:color="auto"/>
        <w:bottom w:val="none" w:sz="0" w:space="0" w:color="auto"/>
        <w:right w:val="none" w:sz="0" w:space="0" w:color="auto"/>
      </w:divBdr>
    </w:div>
    <w:div w:id="1174147435">
      <w:bodyDiv w:val="1"/>
      <w:marLeft w:val="0"/>
      <w:marRight w:val="0"/>
      <w:marTop w:val="0"/>
      <w:marBottom w:val="0"/>
      <w:divBdr>
        <w:top w:val="none" w:sz="0" w:space="0" w:color="auto"/>
        <w:left w:val="none" w:sz="0" w:space="0" w:color="auto"/>
        <w:bottom w:val="none" w:sz="0" w:space="0" w:color="auto"/>
        <w:right w:val="none" w:sz="0" w:space="0" w:color="auto"/>
      </w:divBdr>
    </w:div>
    <w:div w:id="1207991844">
      <w:bodyDiv w:val="1"/>
      <w:marLeft w:val="0"/>
      <w:marRight w:val="0"/>
      <w:marTop w:val="0"/>
      <w:marBottom w:val="0"/>
      <w:divBdr>
        <w:top w:val="none" w:sz="0" w:space="0" w:color="auto"/>
        <w:left w:val="none" w:sz="0" w:space="0" w:color="auto"/>
        <w:bottom w:val="none" w:sz="0" w:space="0" w:color="auto"/>
        <w:right w:val="none" w:sz="0" w:space="0" w:color="auto"/>
      </w:divBdr>
    </w:div>
    <w:div w:id="1228224482">
      <w:bodyDiv w:val="1"/>
      <w:marLeft w:val="0"/>
      <w:marRight w:val="0"/>
      <w:marTop w:val="0"/>
      <w:marBottom w:val="0"/>
      <w:divBdr>
        <w:top w:val="none" w:sz="0" w:space="0" w:color="auto"/>
        <w:left w:val="none" w:sz="0" w:space="0" w:color="auto"/>
        <w:bottom w:val="none" w:sz="0" w:space="0" w:color="auto"/>
        <w:right w:val="none" w:sz="0" w:space="0" w:color="auto"/>
      </w:divBdr>
    </w:div>
    <w:div w:id="1262765375">
      <w:bodyDiv w:val="1"/>
      <w:marLeft w:val="0"/>
      <w:marRight w:val="0"/>
      <w:marTop w:val="0"/>
      <w:marBottom w:val="0"/>
      <w:divBdr>
        <w:top w:val="none" w:sz="0" w:space="0" w:color="auto"/>
        <w:left w:val="none" w:sz="0" w:space="0" w:color="auto"/>
        <w:bottom w:val="none" w:sz="0" w:space="0" w:color="auto"/>
        <w:right w:val="none" w:sz="0" w:space="0" w:color="auto"/>
      </w:divBdr>
    </w:div>
    <w:div w:id="1336760036">
      <w:bodyDiv w:val="1"/>
      <w:marLeft w:val="0"/>
      <w:marRight w:val="0"/>
      <w:marTop w:val="0"/>
      <w:marBottom w:val="0"/>
      <w:divBdr>
        <w:top w:val="none" w:sz="0" w:space="0" w:color="auto"/>
        <w:left w:val="none" w:sz="0" w:space="0" w:color="auto"/>
        <w:bottom w:val="none" w:sz="0" w:space="0" w:color="auto"/>
        <w:right w:val="none" w:sz="0" w:space="0" w:color="auto"/>
      </w:divBdr>
    </w:div>
    <w:div w:id="1365473927">
      <w:bodyDiv w:val="1"/>
      <w:marLeft w:val="0"/>
      <w:marRight w:val="0"/>
      <w:marTop w:val="0"/>
      <w:marBottom w:val="0"/>
      <w:divBdr>
        <w:top w:val="none" w:sz="0" w:space="0" w:color="auto"/>
        <w:left w:val="none" w:sz="0" w:space="0" w:color="auto"/>
        <w:bottom w:val="none" w:sz="0" w:space="0" w:color="auto"/>
        <w:right w:val="none" w:sz="0" w:space="0" w:color="auto"/>
      </w:divBdr>
    </w:div>
    <w:div w:id="1408958660">
      <w:bodyDiv w:val="1"/>
      <w:marLeft w:val="0"/>
      <w:marRight w:val="0"/>
      <w:marTop w:val="0"/>
      <w:marBottom w:val="0"/>
      <w:divBdr>
        <w:top w:val="none" w:sz="0" w:space="0" w:color="auto"/>
        <w:left w:val="none" w:sz="0" w:space="0" w:color="auto"/>
        <w:bottom w:val="none" w:sz="0" w:space="0" w:color="auto"/>
        <w:right w:val="none" w:sz="0" w:space="0" w:color="auto"/>
      </w:divBdr>
    </w:div>
    <w:div w:id="1431197200">
      <w:bodyDiv w:val="1"/>
      <w:marLeft w:val="0"/>
      <w:marRight w:val="0"/>
      <w:marTop w:val="0"/>
      <w:marBottom w:val="0"/>
      <w:divBdr>
        <w:top w:val="none" w:sz="0" w:space="0" w:color="auto"/>
        <w:left w:val="none" w:sz="0" w:space="0" w:color="auto"/>
        <w:bottom w:val="none" w:sz="0" w:space="0" w:color="auto"/>
        <w:right w:val="none" w:sz="0" w:space="0" w:color="auto"/>
      </w:divBdr>
    </w:div>
    <w:div w:id="1463962574">
      <w:bodyDiv w:val="1"/>
      <w:marLeft w:val="0"/>
      <w:marRight w:val="0"/>
      <w:marTop w:val="0"/>
      <w:marBottom w:val="0"/>
      <w:divBdr>
        <w:top w:val="none" w:sz="0" w:space="0" w:color="auto"/>
        <w:left w:val="none" w:sz="0" w:space="0" w:color="auto"/>
        <w:bottom w:val="none" w:sz="0" w:space="0" w:color="auto"/>
        <w:right w:val="none" w:sz="0" w:space="0" w:color="auto"/>
      </w:divBdr>
    </w:div>
    <w:div w:id="1504199154">
      <w:bodyDiv w:val="1"/>
      <w:marLeft w:val="0"/>
      <w:marRight w:val="0"/>
      <w:marTop w:val="0"/>
      <w:marBottom w:val="0"/>
      <w:divBdr>
        <w:top w:val="none" w:sz="0" w:space="0" w:color="auto"/>
        <w:left w:val="none" w:sz="0" w:space="0" w:color="auto"/>
        <w:bottom w:val="none" w:sz="0" w:space="0" w:color="auto"/>
        <w:right w:val="none" w:sz="0" w:space="0" w:color="auto"/>
      </w:divBdr>
    </w:div>
    <w:div w:id="1532380377">
      <w:bodyDiv w:val="1"/>
      <w:marLeft w:val="0"/>
      <w:marRight w:val="0"/>
      <w:marTop w:val="0"/>
      <w:marBottom w:val="0"/>
      <w:divBdr>
        <w:top w:val="none" w:sz="0" w:space="0" w:color="auto"/>
        <w:left w:val="none" w:sz="0" w:space="0" w:color="auto"/>
        <w:bottom w:val="none" w:sz="0" w:space="0" w:color="auto"/>
        <w:right w:val="none" w:sz="0" w:space="0" w:color="auto"/>
      </w:divBdr>
    </w:div>
    <w:div w:id="1581602690">
      <w:bodyDiv w:val="1"/>
      <w:marLeft w:val="0"/>
      <w:marRight w:val="0"/>
      <w:marTop w:val="0"/>
      <w:marBottom w:val="0"/>
      <w:divBdr>
        <w:top w:val="none" w:sz="0" w:space="0" w:color="auto"/>
        <w:left w:val="none" w:sz="0" w:space="0" w:color="auto"/>
        <w:bottom w:val="none" w:sz="0" w:space="0" w:color="auto"/>
        <w:right w:val="none" w:sz="0" w:space="0" w:color="auto"/>
      </w:divBdr>
    </w:div>
    <w:div w:id="1617759513">
      <w:bodyDiv w:val="1"/>
      <w:marLeft w:val="0"/>
      <w:marRight w:val="0"/>
      <w:marTop w:val="0"/>
      <w:marBottom w:val="0"/>
      <w:divBdr>
        <w:top w:val="none" w:sz="0" w:space="0" w:color="auto"/>
        <w:left w:val="none" w:sz="0" w:space="0" w:color="auto"/>
        <w:bottom w:val="none" w:sz="0" w:space="0" w:color="auto"/>
        <w:right w:val="none" w:sz="0" w:space="0" w:color="auto"/>
      </w:divBdr>
    </w:div>
    <w:div w:id="1625310446">
      <w:bodyDiv w:val="1"/>
      <w:marLeft w:val="0"/>
      <w:marRight w:val="0"/>
      <w:marTop w:val="0"/>
      <w:marBottom w:val="0"/>
      <w:divBdr>
        <w:top w:val="none" w:sz="0" w:space="0" w:color="auto"/>
        <w:left w:val="none" w:sz="0" w:space="0" w:color="auto"/>
        <w:bottom w:val="none" w:sz="0" w:space="0" w:color="auto"/>
        <w:right w:val="none" w:sz="0" w:space="0" w:color="auto"/>
      </w:divBdr>
    </w:div>
    <w:div w:id="1647587603">
      <w:bodyDiv w:val="1"/>
      <w:marLeft w:val="0"/>
      <w:marRight w:val="0"/>
      <w:marTop w:val="0"/>
      <w:marBottom w:val="0"/>
      <w:divBdr>
        <w:top w:val="none" w:sz="0" w:space="0" w:color="auto"/>
        <w:left w:val="none" w:sz="0" w:space="0" w:color="auto"/>
        <w:bottom w:val="none" w:sz="0" w:space="0" w:color="auto"/>
        <w:right w:val="none" w:sz="0" w:space="0" w:color="auto"/>
      </w:divBdr>
    </w:div>
    <w:div w:id="1682732208">
      <w:bodyDiv w:val="1"/>
      <w:marLeft w:val="0"/>
      <w:marRight w:val="0"/>
      <w:marTop w:val="0"/>
      <w:marBottom w:val="0"/>
      <w:divBdr>
        <w:top w:val="none" w:sz="0" w:space="0" w:color="auto"/>
        <w:left w:val="none" w:sz="0" w:space="0" w:color="auto"/>
        <w:bottom w:val="none" w:sz="0" w:space="0" w:color="auto"/>
        <w:right w:val="none" w:sz="0" w:space="0" w:color="auto"/>
      </w:divBdr>
    </w:div>
    <w:div w:id="1699967699">
      <w:bodyDiv w:val="1"/>
      <w:marLeft w:val="0"/>
      <w:marRight w:val="0"/>
      <w:marTop w:val="0"/>
      <w:marBottom w:val="0"/>
      <w:divBdr>
        <w:top w:val="none" w:sz="0" w:space="0" w:color="auto"/>
        <w:left w:val="none" w:sz="0" w:space="0" w:color="auto"/>
        <w:bottom w:val="none" w:sz="0" w:space="0" w:color="auto"/>
        <w:right w:val="none" w:sz="0" w:space="0" w:color="auto"/>
      </w:divBdr>
    </w:div>
    <w:div w:id="1713339080">
      <w:bodyDiv w:val="1"/>
      <w:marLeft w:val="0"/>
      <w:marRight w:val="0"/>
      <w:marTop w:val="0"/>
      <w:marBottom w:val="0"/>
      <w:divBdr>
        <w:top w:val="none" w:sz="0" w:space="0" w:color="auto"/>
        <w:left w:val="none" w:sz="0" w:space="0" w:color="auto"/>
        <w:bottom w:val="none" w:sz="0" w:space="0" w:color="auto"/>
        <w:right w:val="none" w:sz="0" w:space="0" w:color="auto"/>
      </w:divBdr>
    </w:div>
    <w:div w:id="1713726361">
      <w:bodyDiv w:val="1"/>
      <w:marLeft w:val="0"/>
      <w:marRight w:val="0"/>
      <w:marTop w:val="0"/>
      <w:marBottom w:val="0"/>
      <w:divBdr>
        <w:top w:val="none" w:sz="0" w:space="0" w:color="auto"/>
        <w:left w:val="none" w:sz="0" w:space="0" w:color="auto"/>
        <w:bottom w:val="none" w:sz="0" w:space="0" w:color="auto"/>
        <w:right w:val="none" w:sz="0" w:space="0" w:color="auto"/>
      </w:divBdr>
    </w:div>
    <w:div w:id="1718158596">
      <w:bodyDiv w:val="1"/>
      <w:marLeft w:val="0"/>
      <w:marRight w:val="0"/>
      <w:marTop w:val="0"/>
      <w:marBottom w:val="0"/>
      <w:divBdr>
        <w:top w:val="none" w:sz="0" w:space="0" w:color="auto"/>
        <w:left w:val="none" w:sz="0" w:space="0" w:color="auto"/>
        <w:bottom w:val="none" w:sz="0" w:space="0" w:color="auto"/>
        <w:right w:val="none" w:sz="0" w:space="0" w:color="auto"/>
      </w:divBdr>
    </w:div>
    <w:div w:id="1736853155">
      <w:bodyDiv w:val="1"/>
      <w:marLeft w:val="0"/>
      <w:marRight w:val="0"/>
      <w:marTop w:val="0"/>
      <w:marBottom w:val="0"/>
      <w:divBdr>
        <w:top w:val="none" w:sz="0" w:space="0" w:color="auto"/>
        <w:left w:val="none" w:sz="0" w:space="0" w:color="auto"/>
        <w:bottom w:val="none" w:sz="0" w:space="0" w:color="auto"/>
        <w:right w:val="none" w:sz="0" w:space="0" w:color="auto"/>
      </w:divBdr>
    </w:div>
    <w:div w:id="1776092952">
      <w:bodyDiv w:val="1"/>
      <w:marLeft w:val="0"/>
      <w:marRight w:val="0"/>
      <w:marTop w:val="0"/>
      <w:marBottom w:val="0"/>
      <w:divBdr>
        <w:top w:val="none" w:sz="0" w:space="0" w:color="auto"/>
        <w:left w:val="none" w:sz="0" w:space="0" w:color="auto"/>
        <w:bottom w:val="none" w:sz="0" w:space="0" w:color="auto"/>
        <w:right w:val="none" w:sz="0" w:space="0" w:color="auto"/>
      </w:divBdr>
    </w:div>
    <w:div w:id="1805269894">
      <w:bodyDiv w:val="1"/>
      <w:marLeft w:val="0"/>
      <w:marRight w:val="0"/>
      <w:marTop w:val="0"/>
      <w:marBottom w:val="0"/>
      <w:divBdr>
        <w:top w:val="none" w:sz="0" w:space="0" w:color="auto"/>
        <w:left w:val="none" w:sz="0" w:space="0" w:color="auto"/>
        <w:bottom w:val="none" w:sz="0" w:space="0" w:color="auto"/>
        <w:right w:val="none" w:sz="0" w:space="0" w:color="auto"/>
      </w:divBdr>
    </w:div>
    <w:div w:id="1820001280">
      <w:bodyDiv w:val="1"/>
      <w:marLeft w:val="0"/>
      <w:marRight w:val="0"/>
      <w:marTop w:val="0"/>
      <w:marBottom w:val="0"/>
      <w:divBdr>
        <w:top w:val="none" w:sz="0" w:space="0" w:color="auto"/>
        <w:left w:val="none" w:sz="0" w:space="0" w:color="auto"/>
        <w:bottom w:val="none" w:sz="0" w:space="0" w:color="auto"/>
        <w:right w:val="none" w:sz="0" w:space="0" w:color="auto"/>
      </w:divBdr>
    </w:div>
    <w:div w:id="1836649856">
      <w:bodyDiv w:val="1"/>
      <w:marLeft w:val="0"/>
      <w:marRight w:val="0"/>
      <w:marTop w:val="0"/>
      <w:marBottom w:val="0"/>
      <w:divBdr>
        <w:top w:val="none" w:sz="0" w:space="0" w:color="auto"/>
        <w:left w:val="none" w:sz="0" w:space="0" w:color="auto"/>
        <w:bottom w:val="none" w:sz="0" w:space="0" w:color="auto"/>
        <w:right w:val="none" w:sz="0" w:space="0" w:color="auto"/>
      </w:divBdr>
    </w:div>
    <w:div w:id="1881357739">
      <w:bodyDiv w:val="1"/>
      <w:marLeft w:val="0"/>
      <w:marRight w:val="0"/>
      <w:marTop w:val="0"/>
      <w:marBottom w:val="0"/>
      <w:divBdr>
        <w:top w:val="none" w:sz="0" w:space="0" w:color="auto"/>
        <w:left w:val="none" w:sz="0" w:space="0" w:color="auto"/>
        <w:bottom w:val="none" w:sz="0" w:space="0" w:color="auto"/>
        <w:right w:val="none" w:sz="0" w:space="0" w:color="auto"/>
      </w:divBdr>
    </w:div>
    <w:div w:id="1885020167">
      <w:bodyDiv w:val="1"/>
      <w:marLeft w:val="0"/>
      <w:marRight w:val="0"/>
      <w:marTop w:val="0"/>
      <w:marBottom w:val="0"/>
      <w:divBdr>
        <w:top w:val="none" w:sz="0" w:space="0" w:color="auto"/>
        <w:left w:val="none" w:sz="0" w:space="0" w:color="auto"/>
        <w:bottom w:val="none" w:sz="0" w:space="0" w:color="auto"/>
        <w:right w:val="none" w:sz="0" w:space="0" w:color="auto"/>
      </w:divBdr>
    </w:div>
    <w:div w:id="1905022646">
      <w:bodyDiv w:val="1"/>
      <w:marLeft w:val="0"/>
      <w:marRight w:val="0"/>
      <w:marTop w:val="0"/>
      <w:marBottom w:val="0"/>
      <w:divBdr>
        <w:top w:val="none" w:sz="0" w:space="0" w:color="auto"/>
        <w:left w:val="none" w:sz="0" w:space="0" w:color="auto"/>
        <w:bottom w:val="none" w:sz="0" w:space="0" w:color="auto"/>
        <w:right w:val="none" w:sz="0" w:space="0" w:color="auto"/>
      </w:divBdr>
    </w:div>
    <w:div w:id="1908803633">
      <w:bodyDiv w:val="1"/>
      <w:marLeft w:val="0"/>
      <w:marRight w:val="0"/>
      <w:marTop w:val="0"/>
      <w:marBottom w:val="0"/>
      <w:divBdr>
        <w:top w:val="none" w:sz="0" w:space="0" w:color="auto"/>
        <w:left w:val="none" w:sz="0" w:space="0" w:color="auto"/>
        <w:bottom w:val="none" w:sz="0" w:space="0" w:color="auto"/>
        <w:right w:val="none" w:sz="0" w:space="0" w:color="auto"/>
      </w:divBdr>
    </w:div>
    <w:div w:id="1953316199">
      <w:bodyDiv w:val="1"/>
      <w:marLeft w:val="0"/>
      <w:marRight w:val="0"/>
      <w:marTop w:val="0"/>
      <w:marBottom w:val="0"/>
      <w:divBdr>
        <w:top w:val="none" w:sz="0" w:space="0" w:color="auto"/>
        <w:left w:val="none" w:sz="0" w:space="0" w:color="auto"/>
        <w:bottom w:val="none" w:sz="0" w:space="0" w:color="auto"/>
        <w:right w:val="none" w:sz="0" w:space="0" w:color="auto"/>
      </w:divBdr>
    </w:div>
    <w:div w:id="1962804297">
      <w:bodyDiv w:val="1"/>
      <w:marLeft w:val="0"/>
      <w:marRight w:val="0"/>
      <w:marTop w:val="0"/>
      <w:marBottom w:val="0"/>
      <w:divBdr>
        <w:top w:val="none" w:sz="0" w:space="0" w:color="auto"/>
        <w:left w:val="none" w:sz="0" w:space="0" w:color="auto"/>
        <w:bottom w:val="none" w:sz="0" w:space="0" w:color="auto"/>
        <w:right w:val="none" w:sz="0" w:space="0" w:color="auto"/>
      </w:divBdr>
    </w:div>
    <w:div w:id="2004123466">
      <w:bodyDiv w:val="1"/>
      <w:marLeft w:val="0"/>
      <w:marRight w:val="0"/>
      <w:marTop w:val="0"/>
      <w:marBottom w:val="0"/>
      <w:divBdr>
        <w:top w:val="none" w:sz="0" w:space="0" w:color="auto"/>
        <w:left w:val="none" w:sz="0" w:space="0" w:color="auto"/>
        <w:bottom w:val="none" w:sz="0" w:space="0" w:color="auto"/>
        <w:right w:val="none" w:sz="0" w:space="0" w:color="auto"/>
      </w:divBdr>
    </w:div>
    <w:div w:id="2021734711">
      <w:bodyDiv w:val="1"/>
      <w:marLeft w:val="0"/>
      <w:marRight w:val="0"/>
      <w:marTop w:val="0"/>
      <w:marBottom w:val="0"/>
      <w:divBdr>
        <w:top w:val="none" w:sz="0" w:space="0" w:color="auto"/>
        <w:left w:val="none" w:sz="0" w:space="0" w:color="auto"/>
        <w:bottom w:val="none" w:sz="0" w:space="0" w:color="auto"/>
        <w:right w:val="none" w:sz="0" w:space="0" w:color="auto"/>
      </w:divBdr>
    </w:div>
    <w:div w:id="2073037241">
      <w:bodyDiv w:val="1"/>
      <w:marLeft w:val="0"/>
      <w:marRight w:val="0"/>
      <w:marTop w:val="0"/>
      <w:marBottom w:val="0"/>
      <w:divBdr>
        <w:top w:val="none" w:sz="0" w:space="0" w:color="auto"/>
        <w:left w:val="none" w:sz="0" w:space="0" w:color="auto"/>
        <w:bottom w:val="none" w:sz="0" w:space="0" w:color="auto"/>
        <w:right w:val="none" w:sz="0" w:space="0" w:color="auto"/>
      </w:divBdr>
    </w:div>
    <w:div w:id="2107071111">
      <w:bodyDiv w:val="1"/>
      <w:marLeft w:val="0"/>
      <w:marRight w:val="0"/>
      <w:marTop w:val="0"/>
      <w:marBottom w:val="0"/>
      <w:divBdr>
        <w:top w:val="none" w:sz="0" w:space="0" w:color="auto"/>
        <w:left w:val="none" w:sz="0" w:space="0" w:color="auto"/>
        <w:bottom w:val="none" w:sz="0" w:space="0" w:color="auto"/>
        <w:right w:val="none" w:sz="0" w:space="0" w:color="auto"/>
      </w:divBdr>
    </w:div>
    <w:div w:id="21294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2020-09-17T19:23:00Z</dcterms:created>
  <dcterms:modified xsi:type="dcterms:W3CDTF">2020-09-17T19:23:00Z</dcterms:modified>
</cp:coreProperties>
</file>