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111" w:rsidRPr="008B6111" w:rsidRDefault="008B6111" w:rsidP="008B6111">
      <w:pPr>
        <w:spacing w:after="0" w:line="240" w:lineRule="auto"/>
        <w:jc w:val="center"/>
        <w:rPr>
          <w:rFonts w:ascii="Times New Roman" w:eastAsia="Times New Roman" w:hAnsi="Times New Roman" w:cs="Times New Roman"/>
          <w:color w:val="000000"/>
          <w:sz w:val="27"/>
          <w:szCs w:val="27"/>
        </w:rPr>
      </w:pPr>
      <w:r w:rsidRPr="008B6111">
        <w:rPr>
          <w:rFonts w:ascii="Times New Roman" w:eastAsia="Times New Roman" w:hAnsi="Times New Roman" w:cs="Times New Roman"/>
          <w:b/>
          <w:bCs/>
          <w:color w:val="000080"/>
          <w:sz w:val="48"/>
          <w:szCs w:val="48"/>
          <w:u w:val="single"/>
        </w:rPr>
        <w:t>Memorandum</w:t>
      </w:r>
    </w:p>
    <w:tbl>
      <w:tblPr>
        <w:tblW w:w="0" w:type="auto"/>
        <w:tblCellSpacing w:w="0" w:type="dxa"/>
        <w:tblCellMar>
          <w:left w:w="0" w:type="dxa"/>
          <w:right w:w="0" w:type="dxa"/>
        </w:tblCellMar>
        <w:tblLook w:val="04A0" w:firstRow="1" w:lastRow="0" w:firstColumn="1" w:lastColumn="0" w:noHBand="0" w:noVBand="1"/>
      </w:tblPr>
      <w:tblGrid>
        <w:gridCol w:w="2050"/>
        <w:gridCol w:w="7310"/>
      </w:tblGrid>
      <w:tr w:rsidR="008B6111" w:rsidRPr="008B6111" w:rsidTr="008B6111">
        <w:trPr>
          <w:tblCellSpacing w:w="0" w:type="dxa"/>
        </w:trPr>
        <w:tc>
          <w:tcPr>
            <w:tcW w:w="213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color w:val="000080"/>
                <w:sz w:val="24"/>
                <w:szCs w:val="24"/>
              </w:rPr>
              <w:t>Identifying Information:</w:t>
            </w:r>
          </w:p>
        </w:tc>
        <w:tc>
          <w:tcPr>
            <w:tcW w:w="798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bookmarkStart w:id="0" w:name="_GoBack"/>
            <w:r w:rsidRPr="008B6111">
              <w:rPr>
                <w:rFonts w:ascii="Times New Roman" w:eastAsia="Times New Roman" w:hAnsi="Times New Roman" w:cs="Times New Roman"/>
                <w:b/>
                <w:bCs/>
                <w:sz w:val="24"/>
                <w:szCs w:val="24"/>
              </w:rPr>
              <w:t>Agricultural Land Valuations</w:t>
            </w:r>
            <w:bookmarkEnd w:id="0"/>
          </w:p>
        </w:tc>
      </w:tr>
    </w:tbl>
    <w:p w:rsidR="008B6111" w:rsidRPr="008B6111" w:rsidRDefault="008B6111" w:rsidP="008B6111">
      <w:pPr>
        <w:spacing w:after="0" w:line="240" w:lineRule="auto"/>
        <w:rPr>
          <w:rFonts w:ascii="Times New Roman" w:eastAsia="Times New Roman" w:hAnsi="Times New Roman" w:cs="Times New Roman"/>
          <w:vanish/>
          <w:color w:val="000000"/>
          <w:sz w:val="27"/>
          <w:szCs w:val="27"/>
        </w:rPr>
      </w:pPr>
    </w:p>
    <w:tbl>
      <w:tblPr>
        <w:tblW w:w="0" w:type="auto"/>
        <w:tblCellSpacing w:w="0" w:type="dxa"/>
        <w:tblCellMar>
          <w:left w:w="0" w:type="dxa"/>
          <w:right w:w="0" w:type="dxa"/>
        </w:tblCellMar>
        <w:tblLook w:val="04A0" w:firstRow="1" w:lastRow="0" w:firstColumn="1" w:lastColumn="0" w:noHBand="0" w:noVBand="1"/>
      </w:tblPr>
      <w:tblGrid>
        <w:gridCol w:w="2023"/>
        <w:gridCol w:w="7337"/>
      </w:tblGrid>
      <w:tr w:rsidR="008B6111" w:rsidRPr="008B6111" w:rsidTr="008B6111">
        <w:trPr>
          <w:tblCellSpacing w:w="0" w:type="dxa"/>
        </w:trPr>
        <w:tc>
          <w:tcPr>
            <w:tcW w:w="213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color w:val="000080"/>
                <w:sz w:val="24"/>
                <w:szCs w:val="24"/>
              </w:rPr>
              <w:t>Tax Type:</w:t>
            </w:r>
          </w:p>
        </w:tc>
        <w:tc>
          <w:tcPr>
            <w:tcW w:w="819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sz w:val="24"/>
                <w:szCs w:val="24"/>
              </w:rPr>
              <w:t>Property Tax</w:t>
            </w:r>
          </w:p>
        </w:tc>
      </w:tr>
      <w:tr w:rsidR="008B6111" w:rsidRPr="008B6111" w:rsidTr="008B6111">
        <w:trPr>
          <w:tblCellSpacing w:w="0" w:type="dxa"/>
        </w:trPr>
        <w:tc>
          <w:tcPr>
            <w:tcW w:w="213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color w:val="000080"/>
                <w:sz w:val="24"/>
                <w:szCs w:val="24"/>
              </w:rPr>
              <w:t>Brief Description:</w:t>
            </w:r>
          </w:p>
        </w:tc>
        <w:tc>
          <w:tcPr>
            <w:tcW w:w="819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sz w:val="24"/>
                <w:szCs w:val="24"/>
              </w:rPr>
              <w:t>Agricultural Land Valuations</w:t>
            </w:r>
          </w:p>
        </w:tc>
      </w:tr>
      <w:tr w:rsidR="008B6111" w:rsidRPr="008B6111" w:rsidTr="008B6111">
        <w:trPr>
          <w:tblCellSpacing w:w="0" w:type="dxa"/>
        </w:trPr>
        <w:tc>
          <w:tcPr>
            <w:tcW w:w="213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color w:val="000080"/>
                <w:sz w:val="24"/>
                <w:szCs w:val="24"/>
              </w:rPr>
              <w:t>Keywords:</w:t>
            </w:r>
          </w:p>
        </w:tc>
        <w:tc>
          <w:tcPr>
            <w:tcW w:w="819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p>
        </w:tc>
      </w:tr>
      <w:tr w:rsidR="008B6111" w:rsidRPr="008B6111" w:rsidTr="008B6111">
        <w:trPr>
          <w:tblCellSpacing w:w="0" w:type="dxa"/>
        </w:trPr>
        <w:tc>
          <w:tcPr>
            <w:tcW w:w="213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color w:val="000080"/>
                <w:sz w:val="24"/>
                <w:szCs w:val="24"/>
              </w:rPr>
              <w:t>Effective Date:</w:t>
            </w:r>
          </w:p>
        </w:tc>
        <w:tc>
          <w:tcPr>
            <w:tcW w:w="8190" w:type="dxa"/>
            <w:hideMark/>
          </w:tcPr>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sz w:val="24"/>
                <w:szCs w:val="24"/>
              </w:rPr>
              <w:t>04/27/1998</w:t>
            </w:r>
          </w:p>
        </w:tc>
      </w:tr>
    </w:tbl>
    <w:p w:rsidR="008B6111" w:rsidRPr="008B6111" w:rsidRDefault="00176111" w:rsidP="008B61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b/>
          <w:bCs/>
          <w:color w:val="000080"/>
          <w:sz w:val="27"/>
          <w:szCs w:val="27"/>
        </w:rPr>
        <w:t>Body:</w:t>
      </w:r>
    </w:p>
    <w:p w:rsidR="008B6111" w:rsidRPr="008B6111" w:rsidRDefault="008B6111" w:rsidP="008B6111">
      <w:pPr>
        <w:spacing w:after="0" w:line="240" w:lineRule="auto"/>
        <w:jc w:val="center"/>
        <w:rPr>
          <w:rFonts w:ascii="Times New Roman" w:eastAsia="Times New Roman" w:hAnsi="Times New Roman" w:cs="Times New Roman"/>
          <w:color w:val="000000"/>
          <w:sz w:val="27"/>
          <w:szCs w:val="27"/>
        </w:rPr>
      </w:pPr>
      <w:r w:rsidRPr="008B6111">
        <w:rPr>
          <w:rFonts w:ascii="Times New Roman" w:eastAsia="Times New Roman" w:hAnsi="Times New Roman" w:cs="Times New Roman"/>
          <w:color w:val="000000"/>
          <w:sz w:val="27"/>
          <w:szCs w:val="27"/>
        </w:rPr>
        <w:t>April 27, 1998</w:t>
      </w:r>
    </w:p>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To: All County Appraisers</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From: Mark S. Beck</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Subject: Agricultural Land Valuations</w:t>
      </w:r>
      <w:r w:rsidRPr="008B6111">
        <w:rPr>
          <w:rFonts w:ascii="Times New Roman" w:eastAsia="Times New Roman" w:hAnsi="Times New Roman" w:cs="Times New Roman"/>
          <w:color w:val="000000"/>
          <w:sz w:val="27"/>
          <w:szCs w:val="27"/>
        </w:rPr>
        <w:br/>
        <w:t>_____________________________________________________________________</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Our mutual assignment is to assure that all agricultural property is valued fairly, accurately and uniformly throughout the state. The agricultural use valuation committee, comprised of agricultural producers, legislators, county appraisers, a Kansas State University representative, and myself have worked for nearly three years in creating a valuation structure that satisfies these overall objectives and meets the requirements of the court order we are operating under.</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As we implemented the final major piece of this structure, the incorporation of detailed soil types to reflect individual parcel productivity, it became clear that there were some parcels in counties that would experience significant valuation increases. A contributing factor to some of these increases is the previous adjustments to valuations made on the basis of “adverse influences.” These adjustments were apparently an attempt to properly recognize unique factors affecting a parcel’s value that were not contemplated by the overall formula.</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The present formula more comprehensively takes into account what had been “adverse influences.” Accordingly, we need to be sure that agricultural land values are not now adjusted twice for the same factor. At this point in time, we have generally identified four adverse influences that may not be adequately considered within the present agricultural use valuation formula. It is possible that others exist as well.</w:t>
      </w:r>
      <w:r w:rsidRPr="008B6111">
        <w:rPr>
          <w:rFonts w:ascii="Times New Roman" w:eastAsia="Times New Roman" w:hAnsi="Times New Roman" w:cs="Times New Roman"/>
          <w:color w:val="000000"/>
          <w:sz w:val="27"/>
          <w:szCs w:val="27"/>
          <w:shd w:val="clear" w:color="auto" w:fill="FFE1B0"/>
        </w:rPr>
        <w:t xml:space="preserve"> </w:t>
      </w:r>
      <w:r w:rsidRPr="008B6111">
        <w:rPr>
          <w:rFonts w:ascii="Times New Roman" w:eastAsia="Times New Roman" w:hAnsi="Times New Roman" w:cs="Times New Roman"/>
          <w:color w:val="000000"/>
          <w:sz w:val="27"/>
          <w:szCs w:val="27"/>
        </w:rPr>
        <w:t xml:space="preserve">Please advise us if you believe you have discovered factors that impact productivity </w:t>
      </w:r>
      <w:r w:rsidRPr="008B6111">
        <w:rPr>
          <w:rFonts w:ascii="Times New Roman" w:eastAsia="Times New Roman" w:hAnsi="Times New Roman" w:cs="Times New Roman"/>
          <w:color w:val="000000"/>
          <w:sz w:val="27"/>
          <w:szCs w:val="27"/>
        </w:rPr>
        <w:lastRenderedPageBreak/>
        <w:t>that are not accounted for in the formula, and we will research the matter further and take appropriate action, where necessary.</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Following is a list of adverse influences that our research indicates may not be sufficiently accounted for in the current agricultural use valuation formula, and general guidelines as to how these influences shall be addressed. More specific information will be provided at a later date. As other adverse influences are discovered, they too, will be addressed. At this point, we must allow the process to be dynamic and responsive in order to continue to improve it.</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b/>
          <w:bCs/>
          <w:color w:val="000000"/>
          <w:sz w:val="27"/>
          <w:szCs w:val="27"/>
        </w:rPr>
        <w:t>1. Canopy Cover</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a. County appraiser views parcel;</w:t>
      </w:r>
      <w:r w:rsidRPr="008B6111">
        <w:rPr>
          <w:rFonts w:ascii="Times New Roman" w:eastAsia="Times New Roman" w:hAnsi="Times New Roman" w:cs="Times New Roman"/>
          <w:color w:val="000000"/>
          <w:sz w:val="27"/>
          <w:szCs w:val="27"/>
        </w:rPr>
        <w:br/>
        <w:t>b. County appraiser delineates area impacted on map;</w:t>
      </w:r>
      <w:r w:rsidRPr="008B6111">
        <w:rPr>
          <w:rFonts w:ascii="Times New Roman" w:eastAsia="Times New Roman" w:hAnsi="Times New Roman" w:cs="Times New Roman"/>
          <w:color w:val="000000"/>
          <w:sz w:val="27"/>
          <w:szCs w:val="27"/>
        </w:rPr>
        <w:br/>
        <w:t>c. County appraiser determines appropriate reduction from actual inspection and makes the appropriate reduction:</w:t>
      </w:r>
    </w:p>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color w:val="000000"/>
          <w:sz w:val="27"/>
          <w:szCs w:val="27"/>
        </w:rPr>
        <w:t>1. 0-25% cover = No reduction</w:t>
      </w:r>
      <w:r w:rsidRPr="008B6111">
        <w:rPr>
          <w:rFonts w:ascii="Times New Roman" w:eastAsia="Times New Roman" w:hAnsi="Times New Roman" w:cs="Times New Roman"/>
          <w:color w:val="000000"/>
          <w:sz w:val="27"/>
          <w:szCs w:val="27"/>
        </w:rPr>
        <w:br/>
        <w:t>2. 25-50% cover = 20% reduction</w:t>
      </w:r>
      <w:r w:rsidRPr="008B6111">
        <w:rPr>
          <w:rFonts w:ascii="Times New Roman" w:eastAsia="Times New Roman" w:hAnsi="Times New Roman" w:cs="Times New Roman"/>
          <w:color w:val="000000"/>
          <w:sz w:val="27"/>
          <w:szCs w:val="27"/>
        </w:rPr>
        <w:br/>
        <w:t>3. 50-75% cover = 30% reduction</w:t>
      </w:r>
      <w:r w:rsidRPr="008B6111">
        <w:rPr>
          <w:rFonts w:ascii="Times New Roman" w:eastAsia="Times New Roman" w:hAnsi="Times New Roman" w:cs="Times New Roman"/>
          <w:color w:val="000000"/>
          <w:sz w:val="27"/>
          <w:szCs w:val="27"/>
        </w:rPr>
        <w:br/>
        <w:t>4. 75-100% cover = 50% reduction</w:t>
      </w:r>
    </w:p>
    <w:p w:rsidR="008B6111" w:rsidRPr="008B6111" w:rsidRDefault="008B6111" w:rsidP="008B6111">
      <w:pPr>
        <w:spacing w:after="0" w:line="240" w:lineRule="auto"/>
        <w:ind w:left="2880"/>
        <w:rPr>
          <w:rFonts w:ascii="Times New Roman" w:eastAsia="Times New Roman" w:hAnsi="Times New Roman" w:cs="Times New Roman"/>
          <w:color w:val="000000"/>
          <w:sz w:val="27"/>
          <w:szCs w:val="27"/>
        </w:rPr>
      </w:pPr>
      <w:r w:rsidRPr="008B6111">
        <w:rPr>
          <w:rFonts w:ascii="Times New Roman" w:eastAsia="Times New Roman" w:hAnsi="Times New Roman" w:cs="Times New Roman"/>
          <w:color w:val="000000"/>
          <w:sz w:val="27"/>
          <w:szCs w:val="27"/>
        </w:rPr>
        <w:br/>
        <w:t>d. County appraiser establishes adverse influence file for parcel.</w:t>
      </w:r>
    </w:p>
    <w:p w:rsidR="008B6111" w:rsidRPr="008B6111" w:rsidRDefault="008B6111" w:rsidP="008B6111">
      <w:pPr>
        <w:spacing w:after="0" w:line="240" w:lineRule="auto"/>
        <w:rPr>
          <w:rFonts w:ascii="Times New Roman" w:eastAsia="Times New Roman" w:hAnsi="Times New Roman" w:cs="Times New Roman"/>
          <w:sz w:val="24"/>
          <w:szCs w:val="24"/>
        </w:rPr>
      </w:pPr>
      <w:r w:rsidRPr="008B6111">
        <w:rPr>
          <w:rFonts w:ascii="Times New Roman" w:eastAsia="Times New Roman" w:hAnsi="Times New Roman" w:cs="Times New Roman"/>
          <w:b/>
          <w:bCs/>
          <w:color w:val="000000"/>
          <w:sz w:val="27"/>
          <w:szCs w:val="27"/>
        </w:rPr>
        <w:t>2. Salinity and Alkalinity</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a. County appraiser requests that taxpayer provide soil analysis from crop consulting service;</w:t>
      </w:r>
      <w:r w:rsidRPr="008B6111">
        <w:rPr>
          <w:rFonts w:ascii="Times New Roman" w:eastAsia="Times New Roman" w:hAnsi="Times New Roman" w:cs="Times New Roman"/>
          <w:color w:val="000000"/>
          <w:sz w:val="27"/>
          <w:szCs w:val="27"/>
        </w:rPr>
        <w:br/>
        <w:t>b. County appraiser delineates area impacted on map;</w:t>
      </w:r>
      <w:r w:rsidRPr="008B6111">
        <w:rPr>
          <w:rFonts w:ascii="Times New Roman" w:eastAsia="Times New Roman" w:hAnsi="Times New Roman" w:cs="Times New Roman"/>
          <w:color w:val="000000"/>
          <w:sz w:val="27"/>
          <w:szCs w:val="27"/>
        </w:rPr>
        <w:br/>
        <w:t>c. County appraiser reduces value as indicated by report;</w:t>
      </w:r>
      <w:r w:rsidRPr="008B6111">
        <w:rPr>
          <w:rFonts w:ascii="Times New Roman" w:eastAsia="Times New Roman" w:hAnsi="Times New Roman" w:cs="Times New Roman"/>
          <w:color w:val="000000"/>
          <w:sz w:val="27"/>
          <w:szCs w:val="27"/>
        </w:rPr>
        <w:br/>
        <w:t>d. County appraiser establishes adverse influence file for parcel;</w:t>
      </w:r>
      <w:r w:rsidRPr="008B6111">
        <w:rPr>
          <w:rFonts w:ascii="Times New Roman" w:eastAsia="Times New Roman" w:hAnsi="Times New Roman" w:cs="Times New Roman"/>
          <w:color w:val="000000"/>
          <w:sz w:val="27"/>
          <w:szCs w:val="27"/>
        </w:rPr>
        <w:br/>
        <w:t>e. County appraiser notifies local NRCS office of change.</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3. </w:t>
      </w:r>
      <w:r w:rsidRPr="008B6111">
        <w:rPr>
          <w:rFonts w:ascii="Times New Roman" w:eastAsia="Times New Roman" w:hAnsi="Times New Roman" w:cs="Times New Roman"/>
          <w:b/>
          <w:bCs/>
          <w:color w:val="000000"/>
          <w:sz w:val="27"/>
          <w:szCs w:val="27"/>
        </w:rPr>
        <w:t>Water Table Fluctuation</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a. County appraiser delineates area impacted on map;</w:t>
      </w:r>
      <w:r w:rsidRPr="008B6111">
        <w:rPr>
          <w:rFonts w:ascii="Times New Roman" w:eastAsia="Times New Roman" w:hAnsi="Times New Roman" w:cs="Times New Roman"/>
          <w:color w:val="000000"/>
          <w:sz w:val="27"/>
          <w:szCs w:val="27"/>
        </w:rPr>
        <w:br/>
        <w:t>b. County appraiser contacts local NRCS office, as stated in May 2, 1997, agreement memorandum, and request verification;</w:t>
      </w:r>
      <w:r w:rsidRPr="008B6111">
        <w:rPr>
          <w:rFonts w:ascii="Times New Roman" w:eastAsia="Times New Roman" w:hAnsi="Times New Roman" w:cs="Times New Roman"/>
          <w:color w:val="000000"/>
          <w:sz w:val="27"/>
          <w:szCs w:val="27"/>
        </w:rPr>
        <w:br/>
        <w:t>c. County appraiser contacts PVD for assistance;</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lastRenderedPageBreak/>
        <w:t>d. PVD provides temporary influence amount until NRCS review is complete;</w:t>
      </w:r>
      <w:r w:rsidRPr="008B6111">
        <w:rPr>
          <w:rFonts w:ascii="Times New Roman" w:eastAsia="Times New Roman" w:hAnsi="Times New Roman" w:cs="Times New Roman"/>
          <w:color w:val="000000"/>
          <w:sz w:val="27"/>
          <w:szCs w:val="27"/>
        </w:rPr>
        <w:br/>
        <w:t>e. County appraiser establishes adverse influence file for parcel.</w:t>
      </w:r>
    </w:p>
    <w:p w:rsidR="00A3111D" w:rsidRPr="00A3111D" w:rsidRDefault="008B6111" w:rsidP="008B6111">
      <w:pPr>
        <w:spacing w:after="0" w:line="240" w:lineRule="auto"/>
      </w:pP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4. </w:t>
      </w:r>
      <w:r w:rsidRPr="008B6111">
        <w:rPr>
          <w:rFonts w:ascii="Times New Roman" w:eastAsia="Times New Roman" w:hAnsi="Times New Roman" w:cs="Times New Roman"/>
          <w:b/>
          <w:bCs/>
          <w:color w:val="000000"/>
          <w:sz w:val="27"/>
          <w:szCs w:val="27"/>
        </w:rPr>
        <w:t>Newly Constructed Drainage and Flood Control Areas.</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a. County appraiser views parcel</w:t>
      </w:r>
      <w:proofErr w:type="gramStart"/>
      <w:r w:rsidRPr="008B6111">
        <w:rPr>
          <w:rFonts w:ascii="Times New Roman" w:eastAsia="Times New Roman" w:hAnsi="Times New Roman" w:cs="Times New Roman"/>
          <w:color w:val="000000"/>
          <w:sz w:val="27"/>
          <w:szCs w:val="27"/>
        </w:rPr>
        <w:t>;</w:t>
      </w:r>
      <w:proofErr w:type="gramEnd"/>
      <w:r w:rsidRPr="008B6111">
        <w:rPr>
          <w:rFonts w:ascii="Times New Roman" w:eastAsia="Times New Roman" w:hAnsi="Times New Roman" w:cs="Times New Roman"/>
          <w:color w:val="000000"/>
          <w:sz w:val="27"/>
          <w:szCs w:val="27"/>
        </w:rPr>
        <w:br/>
        <w:t>b. County appraiser delineates area impacted on map;</w:t>
      </w:r>
      <w:r w:rsidRPr="008B6111">
        <w:rPr>
          <w:rFonts w:ascii="Times New Roman" w:eastAsia="Times New Roman" w:hAnsi="Times New Roman" w:cs="Times New Roman"/>
          <w:color w:val="000000"/>
          <w:sz w:val="27"/>
          <w:szCs w:val="27"/>
        </w:rPr>
        <w:br/>
        <w:t>c. County appraiser contacts PVD for assistance;</w:t>
      </w:r>
      <w:r w:rsidRPr="008B6111">
        <w:rPr>
          <w:rFonts w:ascii="Times New Roman" w:eastAsia="Times New Roman" w:hAnsi="Times New Roman" w:cs="Times New Roman"/>
          <w:color w:val="000000"/>
          <w:sz w:val="27"/>
          <w:szCs w:val="27"/>
        </w:rPr>
        <w:br/>
        <w:t>d. PVD contacts responsible agency and provides adverse influence amount.</w:t>
      </w:r>
      <w:r w:rsidRPr="008B6111">
        <w:rPr>
          <w:rFonts w:ascii="Times New Roman" w:eastAsia="Times New Roman" w:hAnsi="Times New Roman" w:cs="Times New Roman"/>
          <w:color w:val="000000"/>
          <w:sz w:val="27"/>
          <w:szCs w:val="27"/>
        </w:rPr>
        <w:br/>
        <w:t>e. County appraiser establishes adverse influence file for parcel.</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t>I am confident that by working closely with each other, we can assure that individual concerns are resolved fairly and that agricultural use valuations based upon productivity are applied uniformly across the state, as required by law.</w:t>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color w:val="000000"/>
          <w:sz w:val="27"/>
          <w:szCs w:val="27"/>
        </w:rPr>
        <w:br/>
      </w:r>
      <w:r w:rsidRPr="008B6111">
        <w:rPr>
          <w:rFonts w:ascii="Times New Roman" w:eastAsia="Times New Roman" w:hAnsi="Times New Roman" w:cs="Times New Roman"/>
          <w:b/>
          <w:bCs/>
          <w:color w:val="000080"/>
          <w:sz w:val="27"/>
          <w:szCs w:val="27"/>
        </w:rPr>
        <w:t>Date Composed: </w:t>
      </w:r>
      <w:r w:rsidRPr="008B6111">
        <w:rPr>
          <w:rFonts w:ascii="Times New Roman" w:eastAsia="Times New Roman" w:hAnsi="Times New Roman" w:cs="Times New Roman"/>
          <w:b/>
          <w:bCs/>
          <w:color w:val="000000"/>
          <w:sz w:val="27"/>
          <w:szCs w:val="27"/>
        </w:rPr>
        <w:t>06/09/1998</w:t>
      </w:r>
      <w:r w:rsidRPr="008B6111">
        <w:rPr>
          <w:rFonts w:ascii="Times New Roman" w:eastAsia="Times New Roman" w:hAnsi="Times New Roman" w:cs="Times New Roman"/>
          <w:b/>
          <w:bCs/>
          <w:color w:val="000080"/>
          <w:sz w:val="27"/>
          <w:szCs w:val="27"/>
        </w:rPr>
        <w:t> Date Modified: </w:t>
      </w:r>
      <w:r w:rsidRPr="008B6111">
        <w:rPr>
          <w:rFonts w:ascii="Times New Roman" w:eastAsia="Times New Roman" w:hAnsi="Times New Roman" w:cs="Times New Roman"/>
          <w:b/>
          <w:bCs/>
          <w:color w:val="000000"/>
          <w:sz w:val="27"/>
          <w:szCs w:val="27"/>
        </w:rPr>
        <w:t>10/09/2001</w:t>
      </w:r>
      <w:r w:rsidRPr="008B6111">
        <w:rPr>
          <w:rFonts w:ascii="Times New Roman" w:eastAsia="Times New Roman" w:hAnsi="Times New Roman" w:cs="Times New Roman"/>
          <w:color w:val="000000"/>
          <w:sz w:val="27"/>
          <w:szCs w:val="27"/>
        </w:rPr>
        <w:br/>
      </w:r>
    </w:p>
    <w:sectPr w:rsidR="00A3111D" w:rsidRPr="00A3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176111"/>
    <w:rsid w:val="002012DD"/>
    <w:rsid w:val="0024454E"/>
    <w:rsid w:val="002B25E5"/>
    <w:rsid w:val="00303FCF"/>
    <w:rsid w:val="00334113"/>
    <w:rsid w:val="0037304D"/>
    <w:rsid w:val="003B5D97"/>
    <w:rsid w:val="003C222C"/>
    <w:rsid w:val="0041574E"/>
    <w:rsid w:val="00430AE7"/>
    <w:rsid w:val="00452FA0"/>
    <w:rsid w:val="004E0DAA"/>
    <w:rsid w:val="004F448C"/>
    <w:rsid w:val="00512FA6"/>
    <w:rsid w:val="00597E03"/>
    <w:rsid w:val="00667D0D"/>
    <w:rsid w:val="00757D92"/>
    <w:rsid w:val="007D3999"/>
    <w:rsid w:val="008B6111"/>
    <w:rsid w:val="00917F91"/>
    <w:rsid w:val="0094021E"/>
    <w:rsid w:val="009727A5"/>
    <w:rsid w:val="009877FD"/>
    <w:rsid w:val="009C0C0C"/>
    <w:rsid w:val="00A171E5"/>
    <w:rsid w:val="00A3111D"/>
    <w:rsid w:val="00B178E5"/>
    <w:rsid w:val="00B435BD"/>
    <w:rsid w:val="00BE1A0C"/>
    <w:rsid w:val="00BF2C7F"/>
    <w:rsid w:val="00C13F05"/>
    <w:rsid w:val="00C53902"/>
    <w:rsid w:val="00C6610B"/>
    <w:rsid w:val="00C8319D"/>
    <w:rsid w:val="00CC287F"/>
    <w:rsid w:val="00E32197"/>
    <w:rsid w:val="00E62112"/>
    <w:rsid w:val="00E709FA"/>
    <w:rsid w:val="00F5607C"/>
    <w:rsid w:val="00FE0A6A"/>
    <w:rsid w:val="00FE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 w:type="character" w:styleId="FollowedHyperlink">
    <w:name w:val="FollowedHyperlink"/>
    <w:basedOn w:val="DefaultParagraphFont"/>
    <w:uiPriority w:val="99"/>
    <w:semiHidden/>
    <w:unhideWhenUsed/>
    <w:rsid w:val="002012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483">
      <w:bodyDiv w:val="1"/>
      <w:marLeft w:val="0"/>
      <w:marRight w:val="0"/>
      <w:marTop w:val="0"/>
      <w:marBottom w:val="0"/>
      <w:divBdr>
        <w:top w:val="none" w:sz="0" w:space="0" w:color="auto"/>
        <w:left w:val="none" w:sz="0" w:space="0" w:color="auto"/>
        <w:bottom w:val="none" w:sz="0" w:space="0" w:color="auto"/>
        <w:right w:val="none" w:sz="0" w:space="0" w:color="auto"/>
      </w:divBdr>
    </w:div>
    <w:div w:id="58404427">
      <w:bodyDiv w:val="1"/>
      <w:marLeft w:val="0"/>
      <w:marRight w:val="0"/>
      <w:marTop w:val="0"/>
      <w:marBottom w:val="0"/>
      <w:divBdr>
        <w:top w:val="none" w:sz="0" w:space="0" w:color="auto"/>
        <w:left w:val="none" w:sz="0" w:space="0" w:color="auto"/>
        <w:bottom w:val="none" w:sz="0" w:space="0" w:color="auto"/>
        <w:right w:val="none" w:sz="0" w:space="0" w:color="auto"/>
      </w:divBdr>
    </w:div>
    <w:div w:id="138421638">
      <w:bodyDiv w:val="1"/>
      <w:marLeft w:val="0"/>
      <w:marRight w:val="0"/>
      <w:marTop w:val="0"/>
      <w:marBottom w:val="0"/>
      <w:divBdr>
        <w:top w:val="none" w:sz="0" w:space="0" w:color="auto"/>
        <w:left w:val="none" w:sz="0" w:space="0" w:color="auto"/>
        <w:bottom w:val="none" w:sz="0" w:space="0" w:color="auto"/>
        <w:right w:val="none" w:sz="0" w:space="0" w:color="auto"/>
      </w:divBdr>
    </w:div>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287978184">
      <w:bodyDiv w:val="1"/>
      <w:marLeft w:val="0"/>
      <w:marRight w:val="0"/>
      <w:marTop w:val="0"/>
      <w:marBottom w:val="0"/>
      <w:divBdr>
        <w:top w:val="none" w:sz="0" w:space="0" w:color="auto"/>
        <w:left w:val="none" w:sz="0" w:space="0" w:color="auto"/>
        <w:bottom w:val="none" w:sz="0" w:space="0" w:color="auto"/>
        <w:right w:val="none" w:sz="0" w:space="0" w:color="auto"/>
      </w:divBdr>
    </w:div>
    <w:div w:id="324551136">
      <w:bodyDiv w:val="1"/>
      <w:marLeft w:val="0"/>
      <w:marRight w:val="0"/>
      <w:marTop w:val="0"/>
      <w:marBottom w:val="0"/>
      <w:divBdr>
        <w:top w:val="none" w:sz="0" w:space="0" w:color="auto"/>
        <w:left w:val="none" w:sz="0" w:space="0" w:color="auto"/>
        <w:bottom w:val="none" w:sz="0" w:space="0" w:color="auto"/>
        <w:right w:val="none" w:sz="0" w:space="0" w:color="auto"/>
      </w:divBdr>
    </w:div>
    <w:div w:id="329604944">
      <w:bodyDiv w:val="1"/>
      <w:marLeft w:val="0"/>
      <w:marRight w:val="0"/>
      <w:marTop w:val="0"/>
      <w:marBottom w:val="0"/>
      <w:divBdr>
        <w:top w:val="none" w:sz="0" w:space="0" w:color="auto"/>
        <w:left w:val="none" w:sz="0" w:space="0" w:color="auto"/>
        <w:bottom w:val="none" w:sz="0" w:space="0" w:color="auto"/>
        <w:right w:val="none" w:sz="0" w:space="0" w:color="auto"/>
      </w:divBdr>
    </w:div>
    <w:div w:id="444349534">
      <w:bodyDiv w:val="1"/>
      <w:marLeft w:val="0"/>
      <w:marRight w:val="0"/>
      <w:marTop w:val="0"/>
      <w:marBottom w:val="0"/>
      <w:divBdr>
        <w:top w:val="none" w:sz="0" w:space="0" w:color="auto"/>
        <w:left w:val="none" w:sz="0" w:space="0" w:color="auto"/>
        <w:bottom w:val="none" w:sz="0" w:space="0" w:color="auto"/>
        <w:right w:val="none" w:sz="0" w:space="0" w:color="auto"/>
      </w:divBdr>
    </w:div>
    <w:div w:id="512110583">
      <w:bodyDiv w:val="1"/>
      <w:marLeft w:val="0"/>
      <w:marRight w:val="0"/>
      <w:marTop w:val="0"/>
      <w:marBottom w:val="0"/>
      <w:divBdr>
        <w:top w:val="none" w:sz="0" w:space="0" w:color="auto"/>
        <w:left w:val="none" w:sz="0" w:space="0" w:color="auto"/>
        <w:bottom w:val="none" w:sz="0" w:space="0" w:color="auto"/>
        <w:right w:val="none" w:sz="0" w:space="0" w:color="auto"/>
      </w:divBdr>
    </w:div>
    <w:div w:id="521282209">
      <w:bodyDiv w:val="1"/>
      <w:marLeft w:val="0"/>
      <w:marRight w:val="0"/>
      <w:marTop w:val="0"/>
      <w:marBottom w:val="0"/>
      <w:divBdr>
        <w:top w:val="none" w:sz="0" w:space="0" w:color="auto"/>
        <w:left w:val="none" w:sz="0" w:space="0" w:color="auto"/>
        <w:bottom w:val="none" w:sz="0" w:space="0" w:color="auto"/>
        <w:right w:val="none" w:sz="0" w:space="0" w:color="auto"/>
      </w:divBdr>
    </w:div>
    <w:div w:id="529611183">
      <w:bodyDiv w:val="1"/>
      <w:marLeft w:val="0"/>
      <w:marRight w:val="0"/>
      <w:marTop w:val="0"/>
      <w:marBottom w:val="0"/>
      <w:divBdr>
        <w:top w:val="none" w:sz="0" w:space="0" w:color="auto"/>
        <w:left w:val="none" w:sz="0" w:space="0" w:color="auto"/>
        <w:bottom w:val="none" w:sz="0" w:space="0" w:color="auto"/>
        <w:right w:val="none" w:sz="0" w:space="0" w:color="auto"/>
      </w:divBdr>
    </w:div>
    <w:div w:id="531918211">
      <w:bodyDiv w:val="1"/>
      <w:marLeft w:val="0"/>
      <w:marRight w:val="0"/>
      <w:marTop w:val="0"/>
      <w:marBottom w:val="0"/>
      <w:divBdr>
        <w:top w:val="none" w:sz="0" w:space="0" w:color="auto"/>
        <w:left w:val="none" w:sz="0" w:space="0" w:color="auto"/>
        <w:bottom w:val="none" w:sz="0" w:space="0" w:color="auto"/>
        <w:right w:val="none" w:sz="0" w:space="0" w:color="auto"/>
      </w:divBdr>
    </w:div>
    <w:div w:id="703092840">
      <w:bodyDiv w:val="1"/>
      <w:marLeft w:val="0"/>
      <w:marRight w:val="0"/>
      <w:marTop w:val="0"/>
      <w:marBottom w:val="0"/>
      <w:divBdr>
        <w:top w:val="none" w:sz="0" w:space="0" w:color="auto"/>
        <w:left w:val="none" w:sz="0" w:space="0" w:color="auto"/>
        <w:bottom w:val="none" w:sz="0" w:space="0" w:color="auto"/>
        <w:right w:val="none" w:sz="0" w:space="0" w:color="auto"/>
      </w:divBdr>
    </w:div>
    <w:div w:id="703822873">
      <w:bodyDiv w:val="1"/>
      <w:marLeft w:val="0"/>
      <w:marRight w:val="0"/>
      <w:marTop w:val="0"/>
      <w:marBottom w:val="0"/>
      <w:divBdr>
        <w:top w:val="none" w:sz="0" w:space="0" w:color="auto"/>
        <w:left w:val="none" w:sz="0" w:space="0" w:color="auto"/>
        <w:bottom w:val="none" w:sz="0" w:space="0" w:color="auto"/>
        <w:right w:val="none" w:sz="0" w:space="0" w:color="auto"/>
      </w:divBdr>
    </w:div>
    <w:div w:id="737246155">
      <w:bodyDiv w:val="1"/>
      <w:marLeft w:val="0"/>
      <w:marRight w:val="0"/>
      <w:marTop w:val="0"/>
      <w:marBottom w:val="0"/>
      <w:divBdr>
        <w:top w:val="none" w:sz="0" w:space="0" w:color="auto"/>
        <w:left w:val="none" w:sz="0" w:space="0" w:color="auto"/>
        <w:bottom w:val="none" w:sz="0" w:space="0" w:color="auto"/>
        <w:right w:val="none" w:sz="0" w:space="0" w:color="auto"/>
      </w:divBdr>
    </w:div>
    <w:div w:id="759107135">
      <w:bodyDiv w:val="1"/>
      <w:marLeft w:val="0"/>
      <w:marRight w:val="0"/>
      <w:marTop w:val="0"/>
      <w:marBottom w:val="0"/>
      <w:divBdr>
        <w:top w:val="none" w:sz="0" w:space="0" w:color="auto"/>
        <w:left w:val="none" w:sz="0" w:space="0" w:color="auto"/>
        <w:bottom w:val="none" w:sz="0" w:space="0" w:color="auto"/>
        <w:right w:val="none" w:sz="0" w:space="0" w:color="auto"/>
      </w:divBdr>
    </w:div>
    <w:div w:id="919096118">
      <w:bodyDiv w:val="1"/>
      <w:marLeft w:val="0"/>
      <w:marRight w:val="0"/>
      <w:marTop w:val="0"/>
      <w:marBottom w:val="0"/>
      <w:divBdr>
        <w:top w:val="none" w:sz="0" w:space="0" w:color="auto"/>
        <w:left w:val="none" w:sz="0" w:space="0" w:color="auto"/>
        <w:bottom w:val="none" w:sz="0" w:space="0" w:color="auto"/>
        <w:right w:val="none" w:sz="0" w:space="0" w:color="auto"/>
      </w:divBdr>
    </w:div>
    <w:div w:id="920017733">
      <w:bodyDiv w:val="1"/>
      <w:marLeft w:val="0"/>
      <w:marRight w:val="0"/>
      <w:marTop w:val="0"/>
      <w:marBottom w:val="0"/>
      <w:divBdr>
        <w:top w:val="none" w:sz="0" w:space="0" w:color="auto"/>
        <w:left w:val="none" w:sz="0" w:space="0" w:color="auto"/>
        <w:bottom w:val="none" w:sz="0" w:space="0" w:color="auto"/>
        <w:right w:val="none" w:sz="0" w:space="0" w:color="auto"/>
      </w:divBdr>
    </w:div>
    <w:div w:id="1158376279">
      <w:bodyDiv w:val="1"/>
      <w:marLeft w:val="0"/>
      <w:marRight w:val="0"/>
      <w:marTop w:val="0"/>
      <w:marBottom w:val="0"/>
      <w:divBdr>
        <w:top w:val="none" w:sz="0" w:space="0" w:color="auto"/>
        <w:left w:val="none" w:sz="0" w:space="0" w:color="auto"/>
        <w:bottom w:val="none" w:sz="0" w:space="0" w:color="auto"/>
        <w:right w:val="none" w:sz="0" w:space="0" w:color="auto"/>
      </w:divBdr>
    </w:div>
    <w:div w:id="1191989864">
      <w:bodyDiv w:val="1"/>
      <w:marLeft w:val="0"/>
      <w:marRight w:val="0"/>
      <w:marTop w:val="0"/>
      <w:marBottom w:val="0"/>
      <w:divBdr>
        <w:top w:val="none" w:sz="0" w:space="0" w:color="auto"/>
        <w:left w:val="none" w:sz="0" w:space="0" w:color="auto"/>
        <w:bottom w:val="none" w:sz="0" w:space="0" w:color="auto"/>
        <w:right w:val="none" w:sz="0" w:space="0" w:color="auto"/>
      </w:divBdr>
    </w:div>
    <w:div w:id="1262296092">
      <w:bodyDiv w:val="1"/>
      <w:marLeft w:val="0"/>
      <w:marRight w:val="0"/>
      <w:marTop w:val="0"/>
      <w:marBottom w:val="0"/>
      <w:divBdr>
        <w:top w:val="none" w:sz="0" w:space="0" w:color="auto"/>
        <w:left w:val="none" w:sz="0" w:space="0" w:color="auto"/>
        <w:bottom w:val="none" w:sz="0" w:space="0" w:color="auto"/>
        <w:right w:val="none" w:sz="0" w:space="0" w:color="auto"/>
      </w:divBdr>
    </w:div>
    <w:div w:id="1350327349">
      <w:bodyDiv w:val="1"/>
      <w:marLeft w:val="0"/>
      <w:marRight w:val="0"/>
      <w:marTop w:val="0"/>
      <w:marBottom w:val="0"/>
      <w:divBdr>
        <w:top w:val="none" w:sz="0" w:space="0" w:color="auto"/>
        <w:left w:val="none" w:sz="0" w:space="0" w:color="auto"/>
        <w:bottom w:val="none" w:sz="0" w:space="0" w:color="auto"/>
        <w:right w:val="none" w:sz="0" w:space="0" w:color="auto"/>
      </w:divBdr>
    </w:div>
    <w:div w:id="1523712270">
      <w:bodyDiv w:val="1"/>
      <w:marLeft w:val="0"/>
      <w:marRight w:val="0"/>
      <w:marTop w:val="0"/>
      <w:marBottom w:val="0"/>
      <w:divBdr>
        <w:top w:val="none" w:sz="0" w:space="0" w:color="auto"/>
        <w:left w:val="none" w:sz="0" w:space="0" w:color="auto"/>
        <w:bottom w:val="none" w:sz="0" w:space="0" w:color="auto"/>
        <w:right w:val="none" w:sz="0" w:space="0" w:color="auto"/>
      </w:divBdr>
    </w:div>
    <w:div w:id="1567182379">
      <w:bodyDiv w:val="1"/>
      <w:marLeft w:val="0"/>
      <w:marRight w:val="0"/>
      <w:marTop w:val="0"/>
      <w:marBottom w:val="0"/>
      <w:divBdr>
        <w:top w:val="none" w:sz="0" w:space="0" w:color="auto"/>
        <w:left w:val="none" w:sz="0" w:space="0" w:color="auto"/>
        <w:bottom w:val="none" w:sz="0" w:space="0" w:color="auto"/>
        <w:right w:val="none" w:sz="0" w:space="0" w:color="auto"/>
      </w:divBdr>
    </w:div>
    <w:div w:id="1595823598">
      <w:bodyDiv w:val="1"/>
      <w:marLeft w:val="0"/>
      <w:marRight w:val="0"/>
      <w:marTop w:val="0"/>
      <w:marBottom w:val="0"/>
      <w:divBdr>
        <w:top w:val="none" w:sz="0" w:space="0" w:color="auto"/>
        <w:left w:val="none" w:sz="0" w:space="0" w:color="auto"/>
        <w:bottom w:val="none" w:sz="0" w:space="0" w:color="auto"/>
        <w:right w:val="none" w:sz="0" w:space="0" w:color="auto"/>
      </w:divBdr>
    </w:div>
    <w:div w:id="1666981529">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 w:id="2041082750">
      <w:bodyDiv w:val="1"/>
      <w:marLeft w:val="0"/>
      <w:marRight w:val="0"/>
      <w:marTop w:val="0"/>
      <w:marBottom w:val="0"/>
      <w:divBdr>
        <w:top w:val="none" w:sz="0" w:space="0" w:color="auto"/>
        <w:left w:val="none" w:sz="0" w:space="0" w:color="auto"/>
        <w:bottom w:val="none" w:sz="0" w:space="0" w:color="auto"/>
        <w:right w:val="none" w:sz="0" w:space="0" w:color="auto"/>
      </w:divBdr>
    </w:div>
    <w:div w:id="21451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 Agricultural Land Valuations</dc:title>
  <dc:subject/>
  <dc:creator>John Waldo [KDOR]</dc:creator>
  <cp:keywords>Agricultural, Land, Valuations,property tax, memo, memorandum</cp:keywords>
  <dc:description/>
  <cp:lastModifiedBy>John Waldo [KDOR]</cp:lastModifiedBy>
  <cp:revision>3</cp:revision>
  <dcterms:created xsi:type="dcterms:W3CDTF">2020-09-09T15:22:00Z</dcterms:created>
  <dcterms:modified xsi:type="dcterms:W3CDTF">2020-09-29T16:40:00Z</dcterms:modified>
</cp:coreProperties>
</file>