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FA6" w:rsidRPr="00512FA6" w:rsidRDefault="00512FA6" w:rsidP="00512FA6">
      <w:pPr>
        <w:spacing w:after="0" w:line="240" w:lineRule="auto"/>
        <w:jc w:val="center"/>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80"/>
          <w:sz w:val="48"/>
          <w:szCs w:val="48"/>
          <w:u w:val="single"/>
        </w:rPr>
        <w:t>Compact or Agreement</w:t>
      </w:r>
    </w:p>
    <w:p w:rsidR="00512FA6" w:rsidRPr="00512FA6" w:rsidRDefault="00512FA6" w:rsidP="00512FA6">
      <w:pPr>
        <w:spacing w:after="0" w:line="240" w:lineRule="auto"/>
        <w:rPr>
          <w:rFonts w:ascii="Times New Roman" w:eastAsia="Times New Roman" w:hAnsi="Times New Roman" w:cs="Times New Roman"/>
          <w:sz w:val="24"/>
          <w:szCs w:val="24"/>
        </w:rPr>
      </w:pPr>
    </w:p>
    <w:tbl>
      <w:tblPr>
        <w:tblW w:w="0" w:type="auto"/>
        <w:tblCellSpacing w:w="0" w:type="dxa"/>
        <w:shd w:val="clear" w:color="auto" w:fill="E0FFDF"/>
        <w:tblCellMar>
          <w:left w:w="0" w:type="dxa"/>
          <w:right w:w="0" w:type="dxa"/>
        </w:tblCellMar>
        <w:tblLook w:val="04A0" w:firstRow="1" w:lastRow="0" w:firstColumn="1" w:lastColumn="0" w:noHBand="0" w:noVBand="1"/>
      </w:tblPr>
      <w:tblGrid>
        <w:gridCol w:w="2035"/>
        <w:gridCol w:w="7325"/>
      </w:tblGrid>
      <w:tr w:rsidR="00512FA6" w:rsidRPr="00512FA6" w:rsidTr="00512FA6">
        <w:trPr>
          <w:tblCellSpacing w:w="0" w:type="dxa"/>
        </w:trPr>
        <w:tc>
          <w:tcPr>
            <w:tcW w:w="2130" w:type="dxa"/>
            <w:shd w:val="clear" w:color="auto" w:fill="auto"/>
            <w:hideMark/>
          </w:tcPr>
          <w:p w:rsidR="00512FA6" w:rsidRPr="00512FA6" w:rsidRDefault="00512FA6" w:rsidP="00512FA6">
            <w:pPr>
              <w:spacing w:after="0" w:line="240" w:lineRule="auto"/>
              <w:rPr>
                <w:rFonts w:ascii="Times New Roman" w:eastAsia="Times New Roman" w:hAnsi="Times New Roman" w:cs="Times New Roman"/>
                <w:sz w:val="24"/>
                <w:szCs w:val="24"/>
              </w:rPr>
            </w:pPr>
            <w:r w:rsidRPr="00512FA6">
              <w:rPr>
                <w:rFonts w:ascii="Times New Roman" w:eastAsia="Times New Roman" w:hAnsi="Times New Roman" w:cs="Times New Roman"/>
                <w:b/>
                <w:bCs/>
                <w:color w:val="000080"/>
                <w:sz w:val="24"/>
                <w:szCs w:val="24"/>
              </w:rPr>
              <w:t>Identifying Information:</w:t>
            </w:r>
          </w:p>
        </w:tc>
        <w:tc>
          <w:tcPr>
            <w:tcW w:w="8190" w:type="dxa"/>
            <w:shd w:val="clear" w:color="auto" w:fill="auto"/>
            <w:hideMark/>
          </w:tcPr>
          <w:p w:rsidR="00512FA6" w:rsidRPr="00512FA6" w:rsidRDefault="00512FA6" w:rsidP="00512FA6">
            <w:pPr>
              <w:spacing w:after="0" w:line="240" w:lineRule="auto"/>
              <w:rPr>
                <w:rFonts w:ascii="Times New Roman" w:eastAsia="Times New Roman" w:hAnsi="Times New Roman" w:cs="Times New Roman"/>
                <w:sz w:val="24"/>
                <w:szCs w:val="24"/>
              </w:rPr>
            </w:pPr>
            <w:bookmarkStart w:id="0" w:name="_GoBack"/>
            <w:r w:rsidRPr="00512FA6">
              <w:rPr>
                <w:rFonts w:ascii="Times New Roman" w:eastAsia="Times New Roman" w:hAnsi="Times New Roman" w:cs="Times New Roman"/>
                <w:b/>
                <w:bCs/>
                <w:sz w:val="24"/>
                <w:szCs w:val="24"/>
              </w:rPr>
              <w:t>Sac and Fox Indian Gaming Compact</w:t>
            </w:r>
            <w:bookmarkEnd w:id="0"/>
          </w:p>
        </w:tc>
      </w:tr>
    </w:tbl>
    <w:p w:rsidR="00512FA6" w:rsidRPr="00512FA6" w:rsidRDefault="00512FA6" w:rsidP="00512FA6">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E0FFDF"/>
        <w:tblCellMar>
          <w:left w:w="0" w:type="dxa"/>
          <w:right w:w="0" w:type="dxa"/>
        </w:tblCellMar>
        <w:tblLook w:val="04A0" w:firstRow="1" w:lastRow="0" w:firstColumn="1" w:lastColumn="0" w:noHBand="0" w:noVBand="1"/>
      </w:tblPr>
      <w:tblGrid>
        <w:gridCol w:w="2026"/>
        <w:gridCol w:w="7334"/>
      </w:tblGrid>
      <w:tr w:rsidR="00512FA6" w:rsidRPr="00512FA6" w:rsidTr="00512FA6">
        <w:trPr>
          <w:tblCellSpacing w:w="0" w:type="dxa"/>
        </w:trPr>
        <w:tc>
          <w:tcPr>
            <w:tcW w:w="2130" w:type="dxa"/>
            <w:shd w:val="clear" w:color="auto" w:fill="auto"/>
            <w:hideMark/>
          </w:tcPr>
          <w:p w:rsidR="00512FA6" w:rsidRPr="00512FA6" w:rsidRDefault="00512FA6" w:rsidP="00512FA6">
            <w:pPr>
              <w:spacing w:after="0" w:line="240" w:lineRule="auto"/>
              <w:rPr>
                <w:rFonts w:ascii="Times New Roman" w:eastAsia="Times New Roman" w:hAnsi="Times New Roman" w:cs="Times New Roman"/>
                <w:sz w:val="24"/>
                <w:szCs w:val="24"/>
              </w:rPr>
            </w:pPr>
            <w:r w:rsidRPr="00512FA6">
              <w:rPr>
                <w:rFonts w:ascii="Times New Roman" w:eastAsia="Times New Roman" w:hAnsi="Times New Roman" w:cs="Times New Roman"/>
                <w:b/>
                <w:bCs/>
                <w:color w:val="000080"/>
                <w:sz w:val="24"/>
                <w:szCs w:val="24"/>
              </w:rPr>
              <w:t>Tax Type:</w:t>
            </w:r>
          </w:p>
        </w:tc>
        <w:tc>
          <w:tcPr>
            <w:tcW w:w="8190" w:type="dxa"/>
            <w:shd w:val="clear" w:color="auto" w:fill="auto"/>
            <w:hideMark/>
          </w:tcPr>
          <w:p w:rsidR="00512FA6" w:rsidRPr="00512FA6" w:rsidRDefault="00512FA6" w:rsidP="00512FA6">
            <w:pPr>
              <w:spacing w:after="0" w:line="240" w:lineRule="auto"/>
              <w:rPr>
                <w:rFonts w:ascii="Times New Roman" w:eastAsia="Times New Roman" w:hAnsi="Times New Roman" w:cs="Times New Roman"/>
                <w:sz w:val="24"/>
                <w:szCs w:val="24"/>
              </w:rPr>
            </w:pPr>
            <w:r w:rsidRPr="00512FA6">
              <w:rPr>
                <w:rFonts w:ascii="Times New Roman" w:eastAsia="Times New Roman" w:hAnsi="Times New Roman" w:cs="Times New Roman"/>
                <w:b/>
                <w:bCs/>
                <w:sz w:val="24"/>
                <w:szCs w:val="24"/>
              </w:rPr>
              <w:t>Other</w:t>
            </w:r>
          </w:p>
        </w:tc>
      </w:tr>
      <w:tr w:rsidR="00512FA6" w:rsidRPr="00512FA6" w:rsidTr="00512FA6">
        <w:trPr>
          <w:tblCellSpacing w:w="0" w:type="dxa"/>
        </w:trPr>
        <w:tc>
          <w:tcPr>
            <w:tcW w:w="2130" w:type="dxa"/>
            <w:shd w:val="clear" w:color="auto" w:fill="auto"/>
            <w:hideMark/>
          </w:tcPr>
          <w:p w:rsidR="00512FA6" w:rsidRPr="00512FA6" w:rsidRDefault="00512FA6" w:rsidP="00512FA6">
            <w:pPr>
              <w:spacing w:after="0" w:line="240" w:lineRule="auto"/>
              <w:rPr>
                <w:rFonts w:ascii="Times New Roman" w:eastAsia="Times New Roman" w:hAnsi="Times New Roman" w:cs="Times New Roman"/>
                <w:sz w:val="24"/>
                <w:szCs w:val="24"/>
              </w:rPr>
            </w:pPr>
            <w:r w:rsidRPr="00512FA6">
              <w:rPr>
                <w:rFonts w:ascii="Times New Roman" w:eastAsia="Times New Roman" w:hAnsi="Times New Roman" w:cs="Times New Roman"/>
                <w:b/>
                <w:bCs/>
                <w:color w:val="000080"/>
                <w:sz w:val="24"/>
                <w:szCs w:val="24"/>
              </w:rPr>
              <w:t>Brief Description:</w:t>
            </w:r>
          </w:p>
        </w:tc>
        <w:tc>
          <w:tcPr>
            <w:tcW w:w="8190" w:type="dxa"/>
            <w:shd w:val="clear" w:color="auto" w:fill="auto"/>
            <w:hideMark/>
          </w:tcPr>
          <w:p w:rsidR="00512FA6" w:rsidRPr="00512FA6" w:rsidRDefault="00512FA6" w:rsidP="00512FA6">
            <w:pPr>
              <w:spacing w:after="0" w:line="240" w:lineRule="auto"/>
              <w:rPr>
                <w:rFonts w:ascii="Times New Roman" w:eastAsia="Times New Roman" w:hAnsi="Times New Roman" w:cs="Times New Roman"/>
                <w:sz w:val="24"/>
                <w:szCs w:val="24"/>
              </w:rPr>
            </w:pPr>
            <w:r w:rsidRPr="00512FA6">
              <w:rPr>
                <w:rFonts w:ascii="Times New Roman" w:eastAsia="Times New Roman" w:hAnsi="Times New Roman" w:cs="Times New Roman"/>
                <w:b/>
                <w:bCs/>
                <w:sz w:val="24"/>
                <w:szCs w:val="24"/>
              </w:rPr>
              <w:t>Sac and Fox Indian Gaming Compact</w:t>
            </w:r>
          </w:p>
        </w:tc>
      </w:tr>
      <w:tr w:rsidR="00512FA6" w:rsidRPr="00512FA6" w:rsidTr="00512FA6">
        <w:trPr>
          <w:tblCellSpacing w:w="0" w:type="dxa"/>
        </w:trPr>
        <w:tc>
          <w:tcPr>
            <w:tcW w:w="2130" w:type="dxa"/>
            <w:shd w:val="clear" w:color="auto" w:fill="auto"/>
            <w:hideMark/>
          </w:tcPr>
          <w:p w:rsidR="00512FA6" w:rsidRPr="00512FA6" w:rsidRDefault="00512FA6" w:rsidP="00512FA6">
            <w:pPr>
              <w:spacing w:after="0" w:line="240" w:lineRule="auto"/>
              <w:rPr>
                <w:rFonts w:ascii="Times New Roman" w:eastAsia="Times New Roman" w:hAnsi="Times New Roman" w:cs="Times New Roman"/>
                <w:sz w:val="24"/>
                <w:szCs w:val="24"/>
              </w:rPr>
            </w:pPr>
            <w:r w:rsidRPr="00512FA6">
              <w:rPr>
                <w:rFonts w:ascii="Times New Roman" w:eastAsia="Times New Roman" w:hAnsi="Times New Roman" w:cs="Times New Roman"/>
                <w:b/>
                <w:bCs/>
                <w:color w:val="000080"/>
                <w:sz w:val="24"/>
                <w:szCs w:val="24"/>
              </w:rPr>
              <w:t>Keywords:</w:t>
            </w:r>
          </w:p>
        </w:tc>
        <w:tc>
          <w:tcPr>
            <w:tcW w:w="8190" w:type="dxa"/>
            <w:shd w:val="clear" w:color="auto" w:fill="auto"/>
            <w:hideMark/>
          </w:tcPr>
          <w:p w:rsidR="00512FA6" w:rsidRPr="00512FA6" w:rsidRDefault="00512FA6" w:rsidP="00512FA6">
            <w:pPr>
              <w:spacing w:after="0" w:line="240" w:lineRule="auto"/>
              <w:rPr>
                <w:rFonts w:ascii="Times New Roman" w:eastAsia="Times New Roman" w:hAnsi="Times New Roman" w:cs="Times New Roman"/>
                <w:sz w:val="24"/>
                <w:szCs w:val="24"/>
              </w:rPr>
            </w:pPr>
          </w:p>
        </w:tc>
      </w:tr>
      <w:tr w:rsidR="00512FA6" w:rsidRPr="00512FA6" w:rsidTr="00512FA6">
        <w:trPr>
          <w:tblCellSpacing w:w="0" w:type="dxa"/>
        </w:trPr>
        <w:tc>
          <w:tcPr>
            <w:tcW w:w="2130" w:type="dxa"/>
            <w:shd w:val="clear" w:color="auto" w:fill="auto"/>
            <w:hideMark/>
          </w:tcPr>
          <w:p w:rsidR="00512FA6" w:rsidRPr="00512FA6" w:rsidRDefault="00512FA6" w:rsidP="00512FA6">
            <w:pPr>
              <w:spacing w:after="0" w:line="240" w:lineRule="auto"/>
              <w:rPr>
                <w:rFonts w:ascii="Times New Roman" w:eastAsia="Times New Roman" w:hAnsi="Times New Roman" w:cs="Times New Roman"/>
                <w:sz w:val="24"/>
                <w:szCs w:val="24"/>
              </w:rPr>
            </w:pPr>
            <w:r w:rsidRPr="00512FA6">
              <w:rPr>
                <w:rFonts w:ascii="Times New Roman" w:eastAsia="Times New Roman" w:hAnsi="Times New Roman" w:cs="Times New Roman"/>
                <w:b/>
                <w:bCs/>
                <w:color w:val="000080"/>
                <w:sz w:val="24"/>
                <w:szCs w:val="24"/>
              </w:rPr>
              <w:t>Effective Date:</w:t>
            </w:r>
          </w:p>
        </w:tc>
        <w:tc>
          <w:tcPr>
            <w:tcW w:w="8190" w:type="dxa"/>
            <w:shd w:val="clear" w:color="auto" w:fill="auto"/>
            <w:hideMark/>
          </w:tcPr>
          <w:p w:rsidR="00512FA6" w:rsidRPr="00512FA6" w:rsidRDefault="00512FA6" w:rsidP="00512FA6">
            <w:pPr>
              <w:spacing w:after="0" w:line="240" w:lineRule="auto"/>
              <w:rPr>
                <w:rFonts w:ascii="Times New Roman" w:eastAsia="Times New Roman" w:hAnsi="Times New Roman" w:cs="Times New Roman"/>
                <w:sz w:val="24"/>
                <w:szCs w:val="24"/>
              </w:rPr>
            </w:pPr>
            <w:r w:rsidRPr="00512FA6">
              <w:rPr>
                <w:rFonts w:ascii="Times New Roman" w:eastAsia="Times New Roman" w:hAnsi="Times New Roman" w:cs="Times New Roman"/>
                <w:b/>
                <w:bCs/>
                <w:sz w:val="24"/>
                <w:szCs w:val="24"/>
              </w:rPr>
              <w:t>04/01/1995</w:t>
            </w:r>
          </w:p>
        </w:tc>
      </w:tr>
    </w:tbl>
    <w:p w:rsidR="00512FA6" w:rsidRPr="00512FA6" w:rsidRDefault="003F3AF6" w:rsidP="00512F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512FA6" w:rsidRPr="00512FA6" w:rsidRDefault="00512FA6" w:rsidP="00512FA6">
      <w:pPr>
        <w:spacing w:after="0" w:line="240" w:lineRule="auto"/>
        <w:rPr>
          <w:rFonts w:ascii="Times New Roman" w:eastAsia="Times New Roman" w:hAnsi="Times New Roman" w:cs="Times New Roman"/>
          <w:sz w:val="24"/>
          <w:szCs w:val="24"/>
        </w:rPr>
      </w:pP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80"/>
          <w:sz w:val="27"/>
          <w:szCs w:val="27"/>
        </w:rPr>
        <w:t>Body:</w:t>
      </w:r>
      <w:r w:rsidRPr="00512FA6">
        <w:rPr>
          <w:rFonts w:ascii="Times New Roman" w:eastAsia="Times New Roman" w:hAnsi="Times New Roman" w:cs="Times New Roman"/>
          <w:color w:val="000000"/>
          <w:sz w:val="27"/>
          <w:szCs w:val="27"/>
        </w:rPr>
        <w:br/>
      </w:r>
    </w:p>
    <w:p w:rsidR="00512FA6" w:rsidRPr="00512FA6" w:rsidRDefault="00512FA6" w:rsidP="00512FA6">
      <w:pPr>
        <w:spacing w:after="0" w:line="240" w:lineRule="auto"/>
        <w:ind w:left="720"/>
        <w:jc w:val="center"/>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36"/>
          <w:szCs w:val="36"/>
        </w:rPr>
        <w:t>TRIBAL STATE GAMING COMPACT</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36"/>
          <w:szCs w:val="36"/>
        </w:rPr>
        <w:t>BETWEEN</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36"/>
          <w:szCs w:val="36"/>
        </w:rPr>
        <w:t>THE SAC AND FOX NATION OF MISSOURI IN KANSAS</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36"/>
          <w:szCs w:val="36"/>
        </w:rPr>
        <w:t>AND NEBRASKA</w:t>
      </w:r>
    </w:p>
    <w:p w:rsidR="00512FA6" w:rsidRPr="00512FA6" w:rsidRDefault="00512FA6" w:rsidP="00512FA6">
      <w:pPr>
        <w:spacing w:after="0" w:line="240" w:lineRule="auto"/>
        <w:ind w:left="720"/>
        <w:jc w:val="center"/>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36"/>
          <w:szCs w:val="36"/>
        </w:rPr>
        <w:t>AND THE</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36"/>
          <w:szCs w:val="36"/>
        </w:rPr>
        <w:t>STATE OF KANSAS</w:t>
      </w:r>
    </w:p>
    <w:p w:rsidR="00512FA6" w:rsidRPr="00512FA6" w:rsidRDefault="00512FA6" w:rsidP="00512FA6">
      <w:pPr>
        <w:spacing w:after="27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br/>
      </w:r>
    </w:p>
    <w:p w:rsidR="00512FA6" w:rsidRPr="00512FA6" w:rsidRDefault="00512FA6" w:rsidP="00512FA6">
      <w:pPr>
        <w:spacing w:after="0" w:line="240" w:lineRule="auto"/>
        <w:ind w:left="720"/>
        <w:jc w:val="center"/>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APRIL, 1995</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table of contents</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1: Title of Compact</w:t>
      </w:r>
      <w:r w:rsidRPr="00512FA6">
        <w:rPr>
          <w:rFonts w:ascii="Times New Roman" w:eastAsia="Times New Roman" w:hAnsi="Times New Roman" w:cs="Times New Roman"/>
          <w:color w:val="000000"/>
          <w:sz w:val="27"/>
          <w:szCs w:val="27"/>
        </w:rPr>
        <w:t> 2</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2: Policy and Purpose</w:t>
      </w:r>
      <w:r w:rsidRPr="00512FA6">
        <w:rPr>
          <w:rFonts w:ascii="Times New Roman" w:eastAsia="Times New Roman" w:hAnsi="Times New Roman" w:cs="Times New Roman"/>
          <w:color w:val="000000"/>
          <w:sz w:val="27"/>
          <w:szCs w:val="27"/>
        </w:rPr>
        <w:t> 2</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lastRenderedPageBreak/>
        <w:t>(A) Tribal Interests in Class III Gaming 2</w:t>
      </w:r>
      <w:r w:rsidRPr="00512FA6">
        <w:rPr>
          <w:rFonts w:ascii="Times New Roman" w:eastAsia="Times New Roman" w:hAnsi="Times New Roman" w:cs="Times New Roman"/>
          <w:color w:val="000000"/>
          <w:sz w:val="27"/>
          <w:szCs w:val="27"/>
        </w:rPr>
        <w:br/>
        <w:t>(B) State Interests in Class III Gaming 2</w:t>
      </w:r>
      <w:r w:rsidRPr="00512FA6">
        <w:rPr>
          <w:rFonts w:ascii="Times New Roman" w:eastAsia="Times New Roman" w:hAnsi="Times New Roman" w:cs="Times New Roman"/>
          <w:color w:val="000000"/>
          <w:sz w:val="27"/>
          <w:szCs w:val="27"/>
        </w:rPr>
        <w:br/>
        <w:t>( C) Tribal Benefits 3</w:t>
      </w:r>
      <w:r w:rsidRPr="00512FA6">
        <w:rPr>
          <w:rFonts w:ascii="Times New Roman" w:eastAsia="Times New Roman" w:hAnsi="Times New Roman" w:cs="Times New Roman"/>
          <w:color w:val="000000"/>
          <w:sz w:val="27"/>
          <w:szCs w:val="27"/>
        </w:rPr>
        <w:br/>
        <w:t>(D) Law Applicable to Class III Gaming 3</w:t>
      </w:r>
      <w:r w:rsidRPr="00512FA6">
        <w:rPr>
          <w:rFonts w:ascii="Times New Roman" w:eastAsia="Times New Roman" w:hAnsi="Times New Roman" w:cs="Times New Roman"/>
          <w:color w:val="000000"/>
          <w:sz w:val="27"/>
          <w:szCs w:val="27"/>
        </w:rPr>
        <w:br/>
        <w:t>(E) Application of Compact 3</w:t>
      </w:r>
      <w:r w:rsidRPr="00512FA6">
        <w:rPr>
          <w:rFonts w:ascii="Times New Roman" w:eastAsia="Times New Roman" w:hAnsi="Times New Roman" w:cs="Times New Roman"/>
          <w:color w:val="000000"/>
          <w:sz w:val="27"/>
          <w:szCs w:val="27"/>
        </w:rPr>
        <w:br/>
        <w:t>(F) Disclaimer 3</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3: Authorized Class III Gaming 4</w:t>
      </w:r>
      <w:r w:rsidRPr="00512FA6">
        <w:rPr>
          <w:rFonts w:ascii="Times New Roman" w:eastAsia="Times New Roman" w:hAnsi="Times New Roman" w:cs="Times New Roman"/>
          <w:color w:val="000000"/>
          <w:sz w:val="27"/>
          <w:szCs w:val="27"/>
        </w:rPr>
        <w:br/>
        <w:t>(A) Authorized Games 5</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(B) Prohibited Games 5</w:t>
      </w:r>
      <w:r w:rsidRPr="00512FA6">
        <w:rPr>
          <w:rFonts w:ascii="Times New Roman" w:eastAsia="Times New Roman" w:hAnsi="Times New Roman" w:cs="Times New Roman"/>
          <w:color w:val="000000"/>
          <w:sz w:val="27"/>
          <w:szCs w:val="27"/>
        </w:rPr>
        <w:br/>
        <w:t xml:space="preserve">(C) Prohibition of Gaming </w:t>
      </w:r>
      <w:proofErr w:type="gramStart"/>
      <w:r w:rsidRPr="00512FA6">
        <w:rPr>
          <w:rFonts w:ascii="Times New Roman" w:eastAsia="Times New Roman" w:hAnsi="Times New Roman" w:cs="Times New Roman"/>
          <w:color w:val="000000"/>
          <w:sz w:val="27"/>
          <w:szCs w:val="27"/>
        </w:rPr>
        <w:t>By</w:t>
      </w:r>
      <w:proofErr w:type="gramEnd"/>
      <w:r w:rsidRPr="00512FA6">
        <w:rPr>
          <w:rFonts w:ascii="Times New Roman" w:eastAsia="Times New Roman" w:hAnsi="Times New Roman" w:cs="Times New Roman"/>
          <w:color w:val="000000"/>
          <w:sz w:val="27"/>
          <w:szCs w:val="27"/>
        </w:rPr>
        <w:t xml:space="preserve"> Persons Under the Age of Twenty One 5</w:t>
      </w:r>
    </w:p>
    <w:p w:rsidR="00512FA6" w:rsidRPr="00512FA6" w:rsidRDefault="00512FA6" w:rsidP="00512FA6">
      <w:pPr>
        <w:spacing w:after="0" w:line="240" w:lineRule="auto"/>
        <w:ind w:left="360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(D) Tort Remedies for Patrons 5</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(E) Liability for Damage to Persons and Property 6</w:t>
      </w:r>
      <w:r w:rsidRPr="00512FA6">
        <w:rPr>
          <w:rFonts w:ascii="Times New Roman" w:eastAsia="Times New Roman" w:hAnsi="Times New Roman" w:cs="Times New Roman"/>
          <w:color w:val="000000"/>
          <w:sz w:val="27"/>
          <w:szCs w:val="27"/>
        </w:rPr>
        <w:br/>
        <w:t>(F) Gaming Locations 6</w:t>
      </w:r>
      <w:r w:rsidRPr="00512FA6">
        <w:rPr>
          <w:rFonts w:ascii="Times New Roman" w:eastAsia="Times New Roman" w:hAnsi="Times New Roman" w:cs="Times New Roman"/>
          <w:color w:val="000000"/>
          <w:sz w:val="27"/>
          <w:szCs w:val="27"/>
        </w:rPr>
        <w:br/>
        <w:t>(G) Gaming Credit 7</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4: Definitions Incorporated by Reference</w:t>
      </w:r>
      <w:r w:rsidRPr="00512FA6">
        <w:rPr>
          <w:rFonts w:ascii="Times New Roman" w:eastAsia="Times New Roman" w:hAnsi="Times New Roman" w:cs="Times New Roman"/>
          <w:color w:val="000000"/>
          <w:sz w:val="27"/>
          <w:szCs w:val="27"/>
        </w:rPr>
        <w:t> 7</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5: Definitions</w:t>
      </w:r>
      <w:r w:rsidRPr="00512FA6">
        <w:rPr>
          <w:rFonts w:ascii="Times New Roman" w:eastAsia="Times New Roman" w:hAnsi="Times New Roman" w:cs="Times New Roman"/>
          <w:color w:val="000000"/>
          <w:sz w:val="27"/>
          <w:szCs w:val="27"/>
        </w:rPr>
        <w:t> 7</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(A) Class III Gaming 7</w:t>
      </w:r>
      <w:r w:rsidRPr="00512FA6">
        <w:rPr>
          <w:rFonts w:ascii="Times New Roman" w:eastAsia="Times New Roman" w:hAnsi="Times New Roman" w:cs="Times New Roman"/>
          <w:color w:val="000000"/>
          <w:sz w:val="27"/>
          <w:szCs w:val="27"/>
        </w:rPr>
        <w:br/>
        <w:t>(B) Club Keno 7</w:t>
      </w:r>
      <w:r w:rsidRPr="00512FA6">
        <w:rPr>
          <w:rFonts w:ascii="Times New Roman" w:eastAsia="Times New Roman" w:hAnsi="Times New Roman" w:cs="Times New Roman"/>
          <w:color w:val="000000"/>
          <w:sz w:val="27"/>
          <w:szCs w:val="27"/>
        </w:rPr>
        <w:br/>
        <w:t>(C) Compact 7</w:t>
      </w:r>
      <w:r w:rsidRPr="00512FA6">
        <w:rPr>
          <w:rFonts w:ascii="Times New Roman" w:eastAsia="Times New Roman" w:hAnsi="Times New Roman" w:cs="Times New Roman"/>
          <w:color w:val="000000"/>
          <w:sz w:val="27"/>
          <w:szCs w:val="27"/>
        </w:rPr>
        <w:br/>
        <w:t>(D) Council 7</w:t>
      </w:r>
      <w:r w:rsidRPr="00512FA6">
        <w:rPr>
          <w:rFonts w:ascii="Times New Roman" w:eastAsia="Times New Roman" w:hAnsi="Times New Roman" w:cs="Times New Roman"/>
          <w:color w:val="000000"/>
          <w:sz w:val="27"/>
          <w:szCs w:val="27"/>
        </w:rPr>
        <w:br/>
        <w:t>(E) Effective Date 7</w:t>
      </w:r>
      <w:r w:rsidRPr="00512FA6">
        <w:rPr>
          <w:rFonts w:ascii="Times New Roman" w:eastAsia="Times New Roman" w:hAnsi="Times New Roman" w:cs="Times New Roman"/>
          <w:color w:val="000000"/>
          <w:sz w:val="27"/>
          <w:szCs w:val="27"/>
        </w:rPr>
        <w:br/>
        <w:t>(F) Game, Gaming Activity 8</w:t>
      </w:r>
      <w:r w:rsidRPr="00512FA6">
        <w:rPr>
          <w:rFonts w:ascii="Times New Roman" w:eastAsia="Times New Roman" w:hAnsi="Times New Roman" w:cs="Times New Roman"/>
          <w:color w:val="000000"/>
          <w:sz w:val="27"/>
          <w:szCs w:val="27"/>
        </w:rPr>
        <w:br/>
        <w:t>(G) Gaming Employee 8</w:t>
      </w:r>
      <w:r w:rsidRPr="00512FA6">
        <w:rPr>
          <w:rFonts w:ascii="Times New Roman" w:eastAsia="Times New Roman" w:hAnsi="Times New Roman" w:cs="Times New Roman"/>
          <w:color w:val="000000"/>
          <w:sz w:val="27"/>
          <w:szCs w:val="27"/>
        </w:rPr>
        <w:br/>
        <w:t>(H) Gaming Facility 8</w:t>
      </w:r>
      <w:r w:rsidRPr="00512FA6">
        <w:rPr>
          <w:rFonts w:ascii="Times New Roman" w:eastAsia="Times New Roman" w:hAnsi="Times New Roman" w:cs="Times New Roman"/>
          <w:color w:val="000000"/>
          <w:sz w:val="27"/>
          <w:szCs w:val="27"/>
        </w:rPr>
        <w:br/>
        <w:t>(I) Gaming Operation 8</w:t>
      </w:r>
      <w:r w:rsidRPr="00512FA6">
        <w:rPr>
          <w:rFonts w:ascii="Times New Roman" w:eastAsia="Times New Roman" w:hAnsi="Times New Roman" w:cs="Times New Roman"/>
          <w:color w:val="000000"/>
          <w:sz w:val="27"/>
          <w:szCs w:val="27"/>
        </w:rPr>
        <w:br/>
        <w:t>(J) Gaming Services 9</w:t>
      </w:r>
      <w:r w:rsidRPr="00512FA6">
        <w:rPr>
          <w:rFonts w:ascii="Times New Roman" w:eastAsia="Times New Roman" w:hAnsi="Times New Roman" w:cs="Times New Roman"/>
          <w:color w:val="000000"/>
          <w:sz w:val="27"/>
          <w:szCs w:val="27"/>
        </w:rPr>
        <w:br/>
        <w:t>(K) Indian 9</w:t>
      </w:r>
      <w:r w:rsidRPr="00512FA6">
        <w:rPr>
          <w:rFonts w:ascii="Times New Roman" w:eastAsia="Times New Roman" w:hAnsi="Times New Roman" w:cs="Times New Roman"/>
          <w:color w:val="000000"/>
          <w:sz w:val="27"/>
          <w:szCs w:val="27"/>
        </w:rPr>
        <w:br/>
        <w:t>(L) Indian Gaming Commission 9</w:t>
      </w:r>
      <w:r w:rsidRPr="00512FA6">
        <w:rPr>
          <w:rFonts w:ascii="Times New Roman" w:eastAsia="Times New Roman" w:hAnsi="Times New Roman" w:cs="Times New Roman"/>
          <w:color w:val="000000"/>
          <w:sz w:val="27"/>
          <w:szCs w:val="27"/>
        </w:rPr>
        <w:br/>
        <w:t>(M) Indian Gaming Regulatory Act or IGRA 9</w:t>
      </w:r>
      <w:r w:rsidRPr="00512FA6">
        <w:rPr>
          <w:rFonts w:ascii="Times New Roman" w:eastAsia="Times New Roman" w:hAnsi="Times New Roman" w:cs="Times New Roman"/>
          <w:color w:val="000000"/>
          <w:sz w:val="27"/>
          <w:szCs w:val="27"/>
        </w:rPr>
        <w:br/>
        <w:t>(N) Key Employee 9</w:t>
      </w:r>
      <w:r w:rsidRPr="00512FA6">
        <w:rPr>
          <w:rFonts w:ascii="Times New Roman" w:eastAsia="Times New Roman" w:hAnsi="Times New Roman" w:cs="Times New Roman"/>
          <w:color w:val="000000"/>
          <w:sz w:val="27"/>
          <w:szCs w:val="27"/>
        </w:rPr>
        <w:br/>
        <w:t>(O) Lottery 10</w:t>
      </w:r>
      <w:r w:rsidRPr="00512FA6">
        <w:rPr>
          <w:rFonts w:ascii="Times New Roman" w:eastAsia="Times New Roman" w:hAnsi="Times New Roman" w:cs="Times New Roman"/>
          <w:color w:val="000000"/>
          <w:sz w:val="27"/>
          <w:szCs w:val="27"/>
        </w:rPr>
        <w:br/>
        <w:t>(P) Manufacturer-Distributor 10</w:t>
      </w:r>
      <w:r w:rsidRPr="00512FA6">
        <w:rPr>
          <w:rFonts w:ascii="Times New Roman" w:eastAsia="Times New Roman" w:hAnsi="Times New Roman" w:cs="Times New Roman"/>
          <w:color w:val="000000"/>
          <w:sz w:val="27"/>
          <w:szCs w:val="27"/>
        </w:rPr>
        <w:br/>
        <w:t>(Q) Management Contract 10</w:t>
      </w:r>
      <w:r w:rsidRPr="00512FA6">
        <w:rPr>
          <w:rFonts w:ascii="Times New Roman" w:eastAsia="Times New Roman" w:hAnsi="Times New Roman" w:cs="Times New Roman"/>
          <w:color w:val="000000"/>
          <w:sz w:val="27"/>
          <w:szCs w:val="27"/>
        </w:rPr>
        <w:br/>
        <w:t>(R) Management Contractor 10</w:t>
      </w:r>
      <w:r w:rsidRPr="00512FA6">
        <w:rPr>
          <w:rFonts w:ascii="Times New Roman" w:eastAsia="Times New Roman" w:hAnsi="Times New Roman" w:cs="Times New Roman"/>
          <w:color w:val="000000"/>
          <w:sz w:val="27"/>
          <w:szCs w:val="27"/>
        </w:rPr>
        <w:br/>
        <w:t>(S) Participate 10</w:t>
      </w:r>
      <w:r w:rsidRPr="00512FA6">
        <w:rPr>
          <w:rFonts w:ascii="Times New Roman" w:eastAsia="Times New Roman" w:hAnsi="Times New Roman" w:cs="Times New Roman"/>
          <w:color w:val="000000"/>
          <w:sz w:val="27"/>
          <w:szCs w:val="27"/>
        </w:rPr>
        <w:br/>
        <w:t>(T) Person 11</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lastRenderedPageBreak/>
        <w:t>(U) Primary Management Official 11</w:t>
      </w:r>
      <w:r w:rsidRPr="00512FA6">
        <w:rPr>
          <w:rFonts w:ascii="Times New Roman" w:eastAsia="Times New Roman" w:hAnsi="Times New Roman" w:cs="Times New Roman"/>
          <w:color w:val="000000"/>
          <w:sz w:val="27"/>
          <w:szCs w:val="27"/>
        </w:rPr>
        <w:br/>
        <w:t>(V) Principal 11</w:t>
      </w:r>
      <w:r w:rsidRPr="00512FA6">
        <w:rPr>
          <w:rFonts w:ascii="Times New Roman" w:eastAsia="Times New Roman" w:hAnsi="Times New Roman" w:cs="Times New Roman"/>
          <w:color w:val="000000"/>
          <w:sz w:val="27"/>
          <w:szCs w:val="27"/>
        </w:rPr>
        <w:br/>
        <w:t>(W) Reservation 12</w:t>
      </w:r>
      <w:r w:rsidRPr="00512FA6">
        <w:rPr>
          <w:rFonts w:ascii="Times New Roman" w:eastAsia="Times New Roman" w:hAnsi="Times New Roman" w:cs="Times New Roman"/>
          <w:color w:val="000000"/>
          <w:sz w:val="27"/>
          <w:szCs w:val="27"/>
        </w:rPr>
        <w:br/>
        <w:t>(X) Revoke 12</w:t>
      </w:r>
      <w:r w:rsidRPr="00512FA6">
        <w:rPr>
          <w:rFonts w:ascii="Times New Roman" w:eastAsia="Times New Roman" w:hAnsi="Times New Roman" w:cs="Times New Roman"/>
          <w:color w:val="000000"/>
          <w:sz w:val="27"/>
          <w:szCs w:val="27"/>
        </w:rPr>
        <w:br/>
        <w:t>(Y) Secretary 12</w:t>
      </w:r>
      <w:r w:rsidRPr="00512FA6">
        <w:rPr>
          <w:rFonts w:ascii="Times New Roman" w:eastAsia="Times New Roman" w:hAnsi="Times New Roman" w:cs="Times New Roman"/>
          <w:color w:val="000000"/>
          <w:sz w:val="27"/>
          <w:szCs w:val="27"/>
        </w:rPr>
        <w:br/>
        <w:t>(Z) Standard Gaming Employee 12</w:t>
      </w:r>
      <w:r w:rsidRPr="00512FA6">
        <w:rPr>
          <w:rFonts w:ascii="Times New Roman" w:eastAsia="Times New Roman" w:hAnsi="Times New Roman" w:cs="Times New Roman"/>
          <w:color w:val="000000"/>
          <w:sz w:val="27"/>
          <w:szCs w:val="27"/>
        </w:rPr>
        <w:br/>
        <w:t>(AA) State 12</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(AB) State Gaming Commission 12</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(AC) Tribal Gaming Commissions 12</w:t>
      </w:r>
      <w:r w:rsidRPr="00512FA6">
        <w:rPr>
          <w:rFonts w:ascii="Times New Roman" w:eastAsia="Times New Roman" w:hAnsi="Times New Roman" w:cs="Times New Roman"/>
          <w:color w:val="000000"/>
          <w:sz w:val="27"/>
          <w:szCs w:val="27"/>
        </w:rPr>
        <w:br/>
        <w:t>(AD) Tribal Gaming Regulations 12</w:t>
      </w:r>
      <w:r w:rsidRPr="00512FA6">
        <w:rPr>
          <w:rFonts w:ascii="Times New Roman" w:eastAsia="Times New Roman" w:hAnsi="Times New Roman" w:cs="Times New Roman"/>
          <w:color w:val="000000"/>
          <w:sz w:val="27"/>
          <w:szCs w:val="27"/>
        </w:rPr>
        <w:br/>
        <w:t>(AE) Tribal Land 13</w:t>
      </w:r>
      <w:r w:rsidRPr="00512FA6">
        <w:rPr>
          <w:rFonts w:ascii="Times New Roman" w:eastAsia="Times New Roman" w:hAnsi="Times New Roman" w:cs="Times New Roman"/>
          <w:color w:val="000000"/>
          <w:sz w:val="27"/>
          <w:szCs w:val="27"/>
        </w:rPr>
        <w:br/>
        <w:t>(AF) Tribal Law 13</w:t>
      </w:r>
      <w:r w:rsidRPr="00512FA6">
        <w:rPr>
          <w:rFonts w:ascii="Times New Roman" w:eastAsia="Times New Roman" w:hAnsi="Times New Roman" w:cs="Times New Roman"/>
          <w:color w:val="000000"/>
          <w:sz w:val="27"/>
          <w:szCs w:val="27"/>
        </w:rPr>
        <w:br/>
        <w:t>(AG) Tribal Law Enforcement 13</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6: Persons Bound</w:t>
      </w:r>
      <w:r w:rsidRPr="00512FA6">
        <w:rPr>
          <w:rFonts w:ascii="Times New Roman" w:eastAsia="Times New Roman" w:hAnsi="Times New Roman" w:cs="Times New Roman"/>
          <w:color w:val="000000"/>
          <w:sz w:val="27"/>
          <w:szCs w:val="27"/>
        </w:rPr>
        <w:t> 13</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(A) State 13</w:t>
      </w:r>
      <w:r w:rsidRPr="00512FA6">
        <w:rPr>
          <w:rFonts w:ascii="Times New Roman" w:eastAsia="Times New Roman" w:hAnsi="Times New Roman" w:cs="Times New Roman"/>
          <w:color w:val="000000"/>
          <w:sz w:val="27"/>
          <w:szCs w:val="27"/>
        </w:rPr>
        <w:br/>
        <w:t>(B) Tribe 13</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7: Tribal Gaming Regulations</w:t>
      </w:r>
      <w:r w:rsidRPr="00512FA6">
        <w:rPr>
          <w:rFonts w:ascii="Times New Roman" w:eastAsia="Times New Roman" w:hAnsi="Times New Roman" w:cs="Times New Roman"/>
          <w:color w:val="000000"/>
          <w:sz w:val="27"/>
          <w:szCs w:val="27"/>
        </w:rPr>
        <w:t> 14</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(A) Adoption of Tribal Gaming Regulation 14</w:t>
      </w:r>
    </w:p>
    <w:p w:rsidR="00512FA6" w:rsidRPr="00512FA6" w:rsidRDefault="00512FA6" w:rsidP="00512FA6">
      <w:pPr>
        <w:spacing w:after="0" w:line="240" w:lineRule="auto"/>
        <w:ind w:left="360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(B) Additional Operational Requirements Applicable to</w:t>
      </w:r>
      <w:r w:rsidRPr="00512FA6">
        <w:rPr>
          <w:rFonts w:ascii="Times New Roman" w:eastAsia="Times New Roman" w:hAnsi="Times New Roman" w:cs="Times New Roman"/>
          <w:color w:val="000000"/>
          <w:sz w:val="27"/>
          <w:szCs w:val="27"/>
        </w:rPr>
        <w:br/>
        <w:t>Class III Gaming 15</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8: Retention of Rights</w:t>
      </w:r>
      <w:r w:rsidRPr="00512FA6">
        <w:rPr>
          <w:rFonts w:ascii="Times New Roman" w:eastAsia="Times New Roman" w:hAnsi="Times New Roman" w:cs="Times New Roman"/>
          <w:color w:val="000000"/>
          <w:sz w:val="27"/>
          <w:szCs w:val="27"/>
        </w:rPr>
        <w:t> 18</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9: Duration</w:t>
      </w:r>
      <w:r w:rsidRPr="00512FA6">
        <w:rPr>
          <w:rFonts w:ascii="Times New Roman" w:eastAsia="Times New Roman" w:hAnsi="Times New Roman" w:cs="Times New Roman"/>
          <w:color w:val="000000"/>
          <w:sz w:val="27"/>
          <w:szCs w:val="27"/>
        </w:rPr>
        <w:t> 19</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10: Tribal Regulation of Class III Gaming</w:t>
      </w:r>
      <w:r w:rsidRPr="00512FA6">
        <w:rPr>
          <w:rFonts w:ascii="Times New Roman" w:eastAsia="Times New Roman" w:hAnsi="Times New Roman" w:cs="Times New Roman"/>
          <w:color w:val="000000"/>
          <w:sz w:val="27"/>
          <w:szCs w:val="27"/>
        </w:rPr>
        <w:t> 19</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(A) Tribal Gaming Commission 19</w:t>
      </w:r>
      <w:r w:rsidRPr="00512FA6">
        <w:rPr>
          <w:rFonts w:ascii="Times New Roman" w:eastAsia="Times New Roman" w:hAnsi="Times New Roman" w:cs="Times New Roman"/>
          <w:color w:val="000000"/>
          <w:sz w:val="27"/>
          <w:szCs w:val="27"/>
        </w:rPr>
        <w:br/>
        <w:t>(B) Tribal Gaming Inspectors 20</w:t>
      </w:r>
    </w:p>
    <w:p w:rsidR="00512FA6" w:rsidRPr="00512FA6" w:rsidRDefault="00512FA6" w:rsidP="00512FA6">
      <w:pPr>
        <w:spacing w:after="0" w:line="240" w:lineRule="auto"/>
        <w:ind w:left="360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(1) Employment of Inspectors 20</w:t>
      </w:r>
      <w:r w:rsidRPr="00512FA6">
        <w:rPr>
          <w:rFonts w:ascii="Times New Roman" w:eastAsia="Times New Roman" w:hAnsi="Times New Roman" w:cs="Times New Roman"/>
          <w:color w:val="000000"/>
          <w:sz w:val="27"/>
          <w:szCs w:val="27"/>
        </w:rPr>
        <w:br/>
        <w:t>(2) Reporting of Violations 20</w:t>
      </w:r>
      <w:r w:rsidRPr="00512FA6">
        <w:rPr>
          <w:rFonts w:ascii="Times New Roman" w:eastAsia="Times New Roman" w:hAnsi="Times New Roman" w:cs="Times New Roman"/>
          <w:color w:val="000000"/>
          <w:sz w:val="27"/>
          <w:szCs w:val="27"/>
        </w:rPr>
        <w:br/>
        <w:t>(3) Investigation by Tribal Gaming Commission 21</w:t>
      </w:r>
      <w:r w:rsidRPr="00512FA6">
        <w:rPr>
          <w:rFonts w:ascii="Times New Roman" w:eastAsia="Times New Roman" w:hAnsi="Times New Roman" w:cs="Times New Roman"/>
          <w:color w:val="000000"/>
          <w:sz w:val="27"/>
          <w:szCs w:val="27"/>
        </w:rPr>
        <w:br/>
        <w:t>(4) Reporting to State Gaming Agency 21</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(C) Tribe to Regulate Gaming 22</w:t>
      </w:r>
      <w:r w:rsidRPr="00512FA6">
        <w:rPr>
          <w:rFonts w:ascii="Times New Roman" w:eastAsia="Times New Roman" w:hAnsi="Times New Roman" w:cs="Times New Roman"/>
          <w:color w:val="000000"/>
          <w:sz w:val="27"/>
          <w:szCs w:val="27"/>
        </w:rPr>
        <w:br/>
        <w:t>(D) Facility Security 22</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11: Tribal-State Quarterly Meetings</w:t>
      </w:r>
      <w:r w:rsidRPr="00512FA6">
        <w:rPr>
          <w:rFonts w:ascii="Times New Roman" w:eastAsia="Times New Roman" w:hAnsi="Times New Roman" w:cs="Times New Roman"/>
          <w:color w:val="000000"/>
          <w:sz w:val="27"/>
          <w:szCs w:val="27"/>
        </w:rPr>
        <w:t> 22</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12: State Enforcement of Compact</w:t>
      </w:r>
      <w:r w:rsidRPr="00512FA6">
        <w:rPr>
          <w:rFonts w:ascii="Times New Roman" w:eastAsia="Times New Roman" w:hAnsi="Times New Roman" w:cs="Times New Roman"/>
          <w:color w:val="000000"/>
          <w:sz w:val="27"/>
          <w:szCs w:val="27"/>
        </w:rPr>
        <w:t> 23</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lastRenderedPageBreak/>
        <w:t>(A) Monitoring 23</w:t>
      </w:r>
      <w:r w:rsidRPr="00512FA6">
        <w:rPr>
          <w:rFonts w:ascii="Times New Roman" w:eastAsia="Times New Roman" w:hAnsi="Times New Roman" w:cs="Times New Roman"/>
          <w:color w:val="000000"/>
          <w:sz w:val="27"/>
          <w:szCs w:val="27"/>
        </w:rPr>
        <w:br/>
        <w:t>(B) Access to Records 23</w:t>
      </w:r>
      <w:r w:rsidRPr="00512FA6">
        <w:rPr>
          <w:rFonts w:ascii="Times New Roman" w:eastAsia="Times New Roman" w:hAnsi="Times New Roman" w:cs="Times New Roman"/>
          <w:color w:val="000000"/>
          <w:sz w:val="27"/>
          <w:szCs w:val="27"/>
        </w:rPr>
        <w:br/>
        <w:t>(C) Notification to Tribal Gaming Commission 24</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13: Criminal Enforcement</w:t>
      </w:r>
      <w:r w:rsidRPr="00512FA6">
        <w:rPr>
          <w:rFonts w:ascii="Times New Roman" w:eastAsia="Times New Roman" w:hAnsi="Times New Roman" w:cs="Times New Roman"/>
          <w:color w:val="000000"/>
          <w:sz w:val="27"/>
          <w:szCs w:val="27"/>
        </w:rPr>
        <w:t> 24</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(A) Indians 24</w:t>
      </w:r>
      <w:r w:rsidRPr="00512FA6">
        <w:rPr>
          <w:rFonts w:ascii="Times New Roman" w:eastAsia="Times New Roman" w:hAnsi="Times New Roman" w:cs="Times New Roman"/>
          <w:color w:val="000000"/>
          <w:sz w:val="27"/>
          <w:szCs w:val="27"/>
        </w:rPr>
        <w:br/>
        <w:t>(B) Non-Indian 25</w:t>
      </w:r>
      <w:r w:rsidRPr="00512FA6">
        <w:rPr>
          <w:rFonts w:ascii="Times New Roman" w:eastAsia="Times New Roman" w:hAnsi="Times New Roman" w:cs="Times New Roman"/>
          <w:color w:val="000000"/>
          <w:sz w:val="27"/>
          <w:szCs w:val="27"/>
        </w:rPr>
        <w:br/>
        <w:t>(C) Federal Jurisdiction 25</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14: Civil Enforcement</w:t>
      </w:r>
      <w:r w:rsidRPr="00512FA6">
        <w:rPr>
          <w:rFonts w:ascii="Times New Roman" w:eastAsia="Times New Roman" w:hAnsi="Times New Roman" w:cs="Times New Roman"/>
          <w:color w:val="000000"/>
          <w:sz w:val="27"/>
          <w:szCs w:val="27"/>
        </w:rPr>
        <w:t> 25</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(A) Tribal Civil Jurisdiction 25</w:t>
      </w:r>
      <w:r w:rsidRPr="00512FA6">
        <w:rPr>
          <w:rFonts w:ascii="Times New Roman" w:eastAsia="Times New Roman" w:hAnsi="Times New Roman" w:cs="Times New Roman"/>
          <w:color w:val="000000"/>
          <w:sz w:val="27"/>
          <w:szCs w:val="27"/>
        </w:rPr>
        <w:br/>
        <w:t>(B) No Waiver of Sovereign Immunity 25</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15: Cross-Deputation Agreement</w:t>
      </w:r>
      <w:r w:rsidRPr="00512FA6">
        <w:rPr>
          <w:rFonts w:ascii="Times New Roman" w:eastAsia="Times New Roman" w:hAnsi="Times New Roman" w:cs="Times New Roman"/>
          <w:color w:val="000000"/>
          <w:sz w:val="27"/>
          <w:szCs w:val="27"/>
        </w:rPr>
        <w:t> 25</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16: Licensing and Background Investigation of Gaming Employees</w:t>
      </w:r>
      <w:r w:rsidRPr="00512FA6">
        <w:rPr>
          <w:rFonts w:ascii="Times New Roman" w:eastAsia="Times New Roman" w:hAnsi="Times New Roman" w:cs="Times New Roman"/>
          <w:color w:val="000000"/>
          <w:sz w:val="27"/>
          <w:szCs w:val="27"/>
        </w:rPr>
        <w:t> 25</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(A) License Required of Gaming Employees 25</w:t>
      </w:r>
      <w:r w:rsidRPr="00512FA6">
        <w:rPr>
          <w:rFonts w:ascii="Times New Roman" w:eastAsia="Times New Roman" w:hAnsi="Times New Roman" w:cs="Times New Roman"/>
          <w:color w:val="000000"/>
          <w:sz w:val="27"/>
          <w:szCs w:val="27"/>
        </w:rPr>
        <w:br/>
        <w:t>(B) Background Investigation of Key Employees and Standard</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Gaming Employees 25</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(C) Background Investigation Standards 26</w:t>
      </w:r>
      <w:r w:rsidRPr="00512FA6">
        <w:rPr>
          <w:rFonts w:ascii="Times New Roman" w:eastAsia="Times New Roman" w:hAnsi="Times New Roman" w:cs="Times New Roman"/>
          <w:color w:val="000000"/>
          <w:sz w:val="27"/>
          <w:szCs w:val="27"/>
        </w:rPr>
        <w:br/>
        <w:t xml:space="preserve">(D) Investigation of </w:t>
      </w:r>
      <w:proofErr w:type="spellStart"/>
      <w:r w:rsidRPr="00512FA6">
        <w:rPr>
          <w:rFonts w:ascii="Times New Roman" w:eastAsia="Times New Roman" w:hAnsi="Times New Roman" w:cs="Times New Roman"/>
          <w:color w:val="000000"/>
          <w:sz w:val="27"/>
          <w:szCs w:val="27"/>
        </w:rPr>
        <w:t>Non Gaming</w:t>
      </w:r>
      <w:proofErr w:type="spellEnd"/>
      <w:r w:rsidRPr="00512FA6">
        <w:rPr>
          <w:rFonts w:ascii="Times New Roman" w:eastAsia="Times New Roman" w:hAnsi="Times New Roman" w:cs="Times New Roman"/>
          <w:color w:val="000000"/>
          <w:sz w:val="27"/>
          <w:szCs w:val="27"/>
        </w:rPr>
        <w:t xml:space="preserve"> Employees 27</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17: Licensing of Management Contractors, Primary Management</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Officials and Manufacturers/Distributors</w:t>
      </w:r>
      <w:r w:rsidRPr="00512FA6">
        <w:rPr>
          <w:rFonts w:ascii="Times New Roman" w:eastAsia="Times New Roman" w:hAnsi="Times New Roman" w:cs="Times New Roman"/>
          <w:color w:val="000000"/>
          <w:sz w:val="27"/>
          <w:szCs w:val="27"/>
        </w:rPr>
        <w:t> 27</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18: Relevant Information 29</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19: Identification Cards</w:t>
      </w:r>
      <w:r w:rsidRPr="00512FA6">
        <w:rPr>
          <w:rFonts w:ascii="Times New Roman" w:eastAsia="Times New Roman" w:hAnsi="Times New Roman" w:cs="Times New Roman"/>
          <w:color w:val="000000"/>
          <w:sz w:val="27"/>
          <w:szCs w:val="27"/>
        </w:rPr>
        <w:t> 31</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20: Management Contract</w:t>
      </w:r>
      <w:r w:rsidRPr="00512FA6">
        <w:rPr>
          <w:rFonts w:ascii="Times New Roman" w:eastAsia="Times New Roman" w:hAnsi="Times New Roman" w:cs="Times New Roman"/>
          <w:color w:val="000000"/>
          <w:sz w:val="27"/>
          <w:szCs w:val="27"/>
        </w:rPr>
        <w:t> 31</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21: Denial of License Application for Cause</w:t>
      </w:r>
      <w:r w:rsidRPr="00512FA6">
        <w:rPr>
          <w:rFonts w:ascii="Times New Roman" w:eastAsia="Times New Roman" w:hAnsi="Times New Roman" w:cs="Times New Roman"/>
          <w:color w:val="000000"/>
          <w:sz w:val="27"/>
          <w:szCs w:val="27"/>
        </w:rPr>
        <w:t> 31</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22: Revocation or Suspension of License for Cause</w:t>
      </w:r>
      <w:r w:rsidRPr="00512FA6">
        <w:rPr>
          <w:rFonts w:ascii="Times New Roman" w:eastAsia="Times New Roman" w:hAnsi="Times New Roman" w:cs="Times New Roman"/>
          <w:color w:val="000000"/>
          <w:sz w:val="27"/>
          <w:szCs w:val="27"/>
        </w:rPr>
        <w:t> 33</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23: Accounting and Audit Procedures</w:t>
      </w:r>
      <w:r w:rsidRPr="00512FA6">
        <w:rPr>
          <w:rFonts w:ascii="Times New Roman" w:eastAsia="Times New Roman" w:hAnsi="Times New Roman" w:cs="Times New Roman"/>
          <w:color w:val="000000"/>
          <w:sz w:val="27"/>
          <w:szCs w:val="27"/>
        </w:rPr>
        <w:t> 35</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24: Tribal Records</w:t>
      </w:r>
      <w:r w:rsidRPr="00512FA6">
        <w:rPr>
          <w:rFonts w:ascii="Times New Roman" w:eastAsia="Times New Roman" w:hAnsi="Times New Roman" w:cs="Times New Roman"/>
          <w:color w:val="000000"/>
          <w:sz w:val="27"/>
          <w:szCs w:val="27"/>
        </w:rPr>
        <w:t> 35</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25: State Assessment for Costs of Oversight</w:t>
      </w:r>
      <w:r w:rsidRPr="00512FA6">
        <w:rPr>
          <w:rFonts w:ascii="Times New Roman" w:eastAsia="Times New Roman" w:hAnsi="Times New Roman" w:cs="Times New Roman"/>
          <w:color w:val="000000"/>
          <w:sz w:val="27"/>
          <w:szCs w:val="27"/>
        </w:rPr>
        <w:t> 36</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lastRenderedPageBreak/>
        <w:t>(A) Imposition of Assessment for State Regulatory</w:t>
      </w:r>
    </w:p>
    <w:p w:rsidR="00512FA6" w:rsidRPr="00512FA6" w:rsidRDefault="00512FA6" w:rsidP="00512FA6">
      <w:pPr>
        <w:spacing w:after="0" w:line="240" w:lineRule="auto"/>
        <w:ind w:left="360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Expenditures 36</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(B) Procedure for Assessments 37</w:t>
      </w:r>
      <w:r w:rsidRPr="00512FA6">
        <w:rPr>
          <w:rFonts w:ascii="Times New Roman" w:eastAsia="Times New Roman" w:hAnsi="Times New Roman" w:cs="Times New Roman"/>
          <w:color w:val="000000"/>
          <w:sz w:val="27"/>
          <w:szCs w:val="27"/>
        </w:rPr>
        <w:br/>
        <w:t>(C) Procedure for Appeal of Assessments 37</w:t>
      </w:r>
      <w:r w:rsidRPr="00512FA6">
        <w:rPr>
          <w:rFonts w:ascii="Times New Roman" w:eastAsia="Times New Roman" w:hAnsi="Times New Roman" w:cs="Times New Roman"/>
          <w:color w:val="000000"/>
          <w:sz w:val="27"/>
          <w:szCs w:val="27"/>
        </w:rPr>
        <w:br/>
        <w:t>(D) Adjustment of Excess Assessments 37</w:t>
      </w:r>
      <w:r w:rsidRPr="00512FA6">
        <w:rPr>
          <w:rFonts w:ascii="Times New Roman" w:eastAsia="Times New Roman" w:hAnsi="Times New Roman" w:cs="Times New Roman"/>
          <w:color w:val="000000"/>
          <w:sz w:val="27"/>
          <w:szCs w:val="27"/>
        </w:rPr>
        <w:br/>
        <w:t>(E) Adjustment for Termination of Regulatory Oversight 38</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26: Public Health and Safety</w:t>
      </w:r>
      <w:r w:rsidRPr="00512FA6">
        <w:rPr>
          <w:rFonts w:ascii="Times New Roman" w:eastAsia="Times New Roman" w:hAnsi="Times New Roman" w:cs="Times New Roman"/>
          <w:color w:val="000000"/>
          <w:sz w:val="27"/>
          <w:szCs w:val="27"/>
        </w:rPr>
        <w:t> 38</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(A) Compliance 38</w:t>
      </w:r>
      <w:r w:rsidRPr="00512FA6">
        <w:rPr>
          <w:rFonts w:ascii="Times New Roman" w:eastAsia="Times New Roman" w:hAnsi="Times New Roman" w:cs="Times New Roman"/>
          <w:color w:val="000000"/>
          <w:sz w:val="27"/>
          <w:szCs w:val="27"/>
        </w:rPr>
        <w:br/>
        <w:t>(B) Emergency Service Accessibility 39</w:t>
      </w:r>
      <w:r w:rsidRPr="00512FA6">
        <w:rPr>
          <w:rFonts w:ascii="Times New Roman" w:eastAsia="Times New Roman" w:hAnsi="Times New Roman" w:cs="Times New Roman"/>
          <w:color w:val="000000"/>
          <w:sz w:val="27"/>
          <w:szCs w:val="27"/>
        </w:rPr>
        <w:br/>
        <w:t>(C) Alcoholic and Cereal Malt Beverages 39</w:t>
      </w:r>
      <w:r w:rsidRPr="00512FA6">
        <w:rPr>
          <w:rFonts w:ascii="Times New Roman" w:eastAsia="Times New Roman" w:hAnsi="Times New Roman" w:cs="Times New Roman"/>
          <w:color w:val="000000"/>
          <w:sz w:val="27"/>
          <w:szCs w:val="27"/>
        </w:rPr>
        <w:br/>
        <w:t>(D) Unemployment compensation; Workers Compensation 39</w:t>
      </w:r>
      <w:r w:rsidRPr="00512FA6">
        <w:rPr>
          <w:rFonts w:ascii="Times New Roman" w:eastAsia="Times New Roman" w:hAnsi="Times New Roman" w:cs="Times New Roman"/>
          <w:color w:val="000000"/>
          <w:sz w:val="27"/>
          <w:szCs w:val="27"/>
        </w:rPr>
        <w:br/>
        <w:t xml:space="preserve">(E) Consultation </w:t>
      </w:r>
      <w:proofErr w:type="gramStart"/>
      <w:r w:rsidRPr="00512FA6">
        <w:rPr>
          <w:rFonts w:ascii="Times New Roman" w:eastAsia="Times New Roman" w:hAnsi="Times New Roman" w:cs="Times New Roman"/>
          <w:color w:val="000000"/>
          <w:sz w:val="27"/>
          <w:szCs w:val="27"/>
        </w:rPr>
        <w:t>With</w:t>
      </w:r>
      <w:proofErr w:type="gramEnd"/>
      <w:r w:rsidRPr="00512FA6">
        <w:rPr>
          <w:rFonts w:ascii="Times New Roman" w:eastAsia="Times New Roman" w:hAnsi="Times New Roman" w:cs="Times New Roman"/>
          <w:color w:val="000000"/>
          <w:sz w:val="27"/>
          <w:szCs w:val="27"/>
        </w:rPr>
        <w:t xml:space="preserve"> Local Authorities 39</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27: Contribution to Local Government</w:t>
      </w:r>
      <w:r w:rsidRPr="00512FA6">
        <w:rPr>
          <w:rFonts w:ascii="Times New Roman" w:eastAsia="Times New Roman" w:hAnsi="Times New Roman" w:cs="Times New Roman"/>
          <w:color w:val="000000"/>
          <w:sz w:val="27"/>
          <w:szCs w:val="27"/>
        </w:rPr>
        <w:t> 39</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28: Use of Net Revenues</w:t>
      </w:r>
      <w:r w:rsidRPr="00512FA6">
        <w:rPr>
          <w:rFonts w:ascii="Times New Roman" w:eastAsia="Times New Roman" w:hAnsi="Times New Roman" w:cs="Times New Roman"/>
          <w:color w:val="000000"/>
          <w:sz w:val="27"/>
          <w:szCs w:val="27"/>
        </w:rPr>
        <w:t> 39</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29: Tribal Authority in the Event that the State Declines to Exercise</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Jurisdiction</w:t>
      </w:r>
      <w:r w:rsidRPr="00512FA6">
        <w:rPr>
          <w:rFonts w:ascii="Times New Roman" w:eastAsia="Times New Roman" w:hAnsi="Times New Roman" w:cs="Times New Roman"/>
          <w:color w:val="000000"/>
          <w:sz w:val="27"/>
          <w:szCs w:val="27"/>
        </w:rPr>
        <w:t> 40</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(A) Default Authority of Tribal Gaming Commission 40</w:t>
      </w:r>
      <w:r w:rsidRPr="00512FA6">
        <w:rPr>
          <w:rFonts w:ascii="Times New Roman" w:eastAsia="Times New Roman" w:hAnsi="Times New Roman" w:cs="Times New Roman"/>
          <w:color w:val="000000"/>
          <w:sz w:val="27"/>
          <w:szCs w:val="27"/>
        </w:rPr>
        <w:br/>
        <w:t>(B) Default Authority of Tribal Law Enforcement Agency 40</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30: Notices</w:t>
      </w:r>
      <w:r w:rsidRPr="00512FA6">
        <w:rPr>
          <w:rFonts w:ascii="Times New Roman" w:eastAsia="Times New Roman" w:hAnsi="Times New Roman" w:cs="Times New Roman"/>
          <w:color w:val="000000"/>
          <w:sz w:val="27"/>
          <w:szCs w:val="27"/>
        </w:rPr>
        <w:t> 41</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31: Dispute Resolution</w:t>
      </w:r>
      <w:r w:rsidRPr="00512FA6">
        <w:rPr>
          <w:rFonts w:ascii="Times New Roman" w:eastAsia="Times New Roman" w:hAnsi="Times New Roman" w:cs="Times New Roman"/>
          <w:color w:val="000000"/>
          <w:sz w:val="27"/>
          <w:szCs w:val="27"/>
        </w:rPr>
        <w:t> 42</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 xml:space="preserve">(A) General </w:t>
      </w:r>
      <w:proofErr w:type="gramStart"/>
      <w:r w:rsidRPr="00512FA6">
        <w:rPr>
          <w:rFonts w:ascii="Times New Roman" w:eastAsia="Times New Roman" w:hAnsi="Times New Roman" w:cs="Times New Roman"/>
          <w:color w:val="000000"/>
          <w:sz w:val="27"/>
          <w:szCs w:val="27"/>
        </w:rPr>
        <w:t>42</w:t>
      </w:r>
      <w:r w:rsidRPr="00512FA6">
        <w:rPr>
          <w:rFonts w:ascii="Times New Roman" w:eastAsia="Times New Roman" w:hAnsi="Times New Roman" w:cs="Times New Roman"/>
          <w:color w:val="000000"/>
          <w:sz w:val="27"/>
          <w:szCs w:val="27"/>
        </w:rPr>
        <w:br/>
        <w:t>(B</w:t>
      </w:r>
      <w:proofErr w:type="gramEnd"/>
      <w:r w:rsidRPr="00512FA6">
        <w:rPr>
          <w:rFonts w:ascii="Times New Roman" w:eastAsia="Times New Roman" w:hAnsi="Times New Roman" w:cs="Times New Roman"/>
          <w:color w:val="000000"/>
          <w:sz w:val="27"/>
          <w:szCs w:val="27"/>
        </w:rPr>
        <w:t>) Arbitration 42</w:t>
      </w:r>
      <w:r w:rsidRPr="00512FA6">
        <w:rPr>
          <w:rFonts w:ascii="Times New Roman" w:eastAsia="Times New Roman" w:hAnsi="Times New Roman" w:cs="Times New Roman"/>
          <w:color w:val="000000"/>
          <w:sz w:val="27"/>
          <w:szCs w:val="27"/>
        </w:rPr>
        <w:br/>
        <w:t>(C) Enforcement 42</w:t>
      </w:r>
      <w:r w:rsidRPr="00512FA6">
        <w:rPr>
          <w:rFonts w:ascii="Times New Roman" w:eastAsia="Times New Roman" w:hAnsi="Times New Roman" w:cs="Times New Roman"/>
          <w:color w:val="000000"/>
          <w:sz w:val="27"/>
          <w:szCs w:val="27"/>
        </w:rPr>
        <w:br/>
        <w:t>(D) Expenses of Dispute Resolution or Judicial Enforcement Between</w:t>
      </w:r>
    </w:p>
    <w:p w:rsidR="00512FA6" w:rsidRPr="00512FA6" w:rsidRDefault="00512FA6" w:rsidP="00512FA6">
      <w:pPr>
        <w:spacing w:after="0" w:line="240" w:lineRule="auto"/>
        <w:ind w:left="3600"/>
        <w:rPr>
          <w:rFonts w:ascii="Times New Roman" w:eastAsia="Times New Roman" w:hAnsi="Times New Roman" w:cs="Times New Roman"/>
          <w:color w:val="000000"/>
          <w:sz w:val="27"/>
          <w:szCs w:val="27"/>
        </w:rPr>
      </w:pPr>
      <w:proofErr w:type="gramStart"/>
      <w:r w:rsidRPr="00512FA6">
        <w:rPr>
          <w:rFonts w:ascii="Times New Roman" w:eastAsia="Times New Roman" w:hAnsi="Times New Roman" w:cs="Times New Roman"/>
          <w:color w:val="000000"/>
          <w:sz w:val="27"/>
          <w:szCs w:val="27"/>
        </w:rPr>
        <w:t>the</w:t>
      </w:r>
      <w:proofErr w:type="gramEnd"/>
      <w:r w:rsidRPr="00512FA6">
        <w:rPr>
          <w:rFonts w:ascii="Times New Roman" w:eastAsia="Times New Roman" w:hAnsi="Times New Roman" w:cs="Times New Roman"/>
          <w:color w:val="000000"/>
          <w:sz w:val="27"/>
          <w:szCs w:val="27"/>
        </w:rPr>
        <w:t xml:space="preserve"> Tribe and the State 43</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 xml:space="preserve">(E) Limited Waiver of Sovereign Immunity </w:t>
      </w:r>
      <w:proofErr w:type="gramStart"/>
      <w:r w:rsidRPr="00512FA6">
        <w:rPr>
          <w:rFonts w:ascii="Times New Roman" w:eastAsia="Times New Roman" w:hAnsi="Times New Roman" w:cs="Times New Roman"/>
          <w:color w:val="000000"/>
          <w:sz w:val="27"/>
          <w:szCs w:val="27"/>
        </w:rPr>
        <w:t>By</w:t>
      </w:r>
      <w:proofErr w:type="gramEnd"/>
      <w:r w:rsidRPr="00512FA6">
        <w:rPr>
          <w:rFonts w:ascii="Times New Roman" w:eastAsia="Times New Roman" w:hAnsi="Times New Roman" w:cs="Times New Roman"/>
          <w:color w:val="000000"/>
          <w:sz w:val="27"/>
          <w:szCs w:val="27"/>
        </w:rPr>
        <w:t xml:space="preserve"> the Tribe and</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Rights to Tribal Remedies 43</w:t>
      </w:r>
    </w:p>
    <w:p w:rsidR="00512FA6" w:rsidRPr="00512FA6" w:rsidRDefault="00512FA6" w:rsidP="00512FA6">
      <w:pPr>
        <w:spacing w:after="0" w:line="240" w:lineRule="auto"/>
        <w:ind w:left="360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(1) Limitation of Claims 43</w:t>
      </w:r>
      <w:r w:rsidRPr="00512FA6">
        <w:rPr>
          <w:rFonts w:ascii="Times New Roman" w:eastAsia="Times New Roman" w:hAnsi="Times New Roman" w:cs="Times New Roman"/>
          <w:color w:val="000000"/>
          <w:sz w:val="27"/>
          <w:szCs w:val="27"/>
        </w:rPr>
        <w:br/>
        <w:t>(2) Time Period 44</w:t>
      </w:r>
      <w:r w:rsidRPr="00512FA6">
        <w:rPr>
          <w:rFonts w:ascii="Times New Roman" w:eastAsia="Times New Roman" w:hAnsi="Times New Roman" w:cs="Times New Roman"/>
          <w:color w:val="000000"/>
          <w:sz w:val="27"/>
          <w:szCs w:val="27"/>
        </w:rPr>
        <w:br/>
        <w:t>(3) Recipient of Waiver 44</w:t>
      </w:r>
      <w:r w:rsidRPr="00512FA6">
        <w:rPr>
          <w:rFonts w:ascii="Times New Roman" w:eastAsia="Times New Roman" w:hAnsi="Times New Roman" w:cs="Times New Roman"/>
          <w:color w:val="000000"/>
          <w:sz w:val="27"/>
          <w:szCs w:val="27"/>
        </w:rPr>
        <w:br/>
        <w:t>(4) Federal Question 44</w:t>
      </w:r>
      <w:r w:rsidRPr="00512FA6">
        <w:rPr>
          <w:rFonts w:ascii="Times New Roman" w:eastAsia="Times New Roman" w:hAnsi="Times New Roman" w:cs="Times New Roman"/>
          <w:color w:val="000000"/>
          <w:sz w:val="27"/>
          <w:szCs w:val="27"/>
        </w:rPr>
        <w:br/>
        <w:t>(5) Applicable Law 44</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lastRenderedPageBreak/>
        <w:t>(6) Service of Process 44</w:t>
      </w:r>
      <w:r w:rsidRPr="00512FA6">
        <w:rPr>
          <w:rFonts w:ascii="Times New Roman" w:eastAsia="Times New Roman" w:hAnsi="Times New Roman" w:cs="Times New Roman"/>
          <w:color w:val="000000"/>
          <w:sz w:val="27"/>
          <w:szCs w:val="27"/>
        </w:rPr>
        <w:br/>
        <w:t>(7) Enforcement 44</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(F) Property and Funds Pledged and Assigned By the Tribe to</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 xml:space="preserve">Satisfy enforcement Proceedings; Limitation </w:t>
      </w:r>
      <w:proofErr w:type="gramStart"/>
      <w:r w:rsidRPr="00512FA6">
        <w:rPr>
          <w:rFonts w:ascii="Times New Roman" w:eastAsia="Times New Roman" w:hAnsi="Times New Roman" w:cs="Times New Roman"/>
          <w:color w:val="000000"/>
          <w:sz w:val="27"/>
          <w:szCs w:val="27"/>
        </w:rPr>
        <w:t>Upon</w:t>
      </w:r>
      <w:proofErr w:type="gramEnd"/>
      <w:r w:rsidRPr="00512FA6">
        <w:rPr>
          <w:rFonts w:ascii="Times New Roman" w:eastAsia="Times New Roman" w:hAnsi="Times New Roman" w:cs="Times New Roman"/>
          <w:color w:val="000000"/>
          <w:sz w:val="27"/>
          <w:szCs w:val="27"/>
        </w:rPr>
        <w:t xml:space="preserve"> Enforcement 45</w:t>
      </w:r>
    </w:p>
    <w:p w:rsidR="00512FA6" w:rsidRPr="00512FA6" w:rsidRDefault="00512FA6" w:rsidP="00512FA6">
      <w:pPr>
        <w:spacing w:after="0" w:line="240" w:lineRule="auto"/>
        <w:ind w:left="360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(1) Property and Funds Pledged and Assigned 45</w:t>
      </w:r>
      <w:r w:rsidRPr="00512FA6">
        <w:rPr>
          <w:rFonts w:ascii="Times New Roman" w:eastAsia="Times New Roman" w:hAnsi="Times New Roman" w:cs="Times New Roman"/>
          <w:color w:val="000000"/>
          <w:sz w:val="27"/>
          <w:szCs w:val="27"/>
        </w:rPr>
        <w:br/>
        <w:t xml:space="preserve">(2) Limitation </w:t>
      </w:r>
      <w:proofErr w:type="gramStart"/>
      <w:r w:rsidRPr="00512FA6">
        <w:rPr>
          <w:rFonts w:ascii="Times New Roman" w:eastAsia="Times New Roman" w:hAnsi="Times New Roman" w:cs="Times New Roman"/>
          <w:color w:val="000000"/>
          <w:sz w:val="27"/>
          <w:szCs w:val="27"/>
        </w:rPr>
        <w:t>Upon</w:t>
      </w:r>
      <w:proofErr w:type="gramEnd"/>
      <w:r w:rsidRPr="00512FA6">
        <w:rPr>
          <w:rFonts w:ascii="Times New Roman" w:eastAsia="Times New Roman" w:hAnsi="Times New Roman" w:cs="Times New Roman"/>
          <w:color w:val="000000"/>
          <w:sz w:val="27"/>
          <w:szCs w:val="27"/>
        </w:rPr>
        <w:t xml:space="preserve"> Enforcement Against the Tribe 45</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(G) Guarantee of Tribe Not To Revoke Waiver of Sovereign Immunity 46</w:t>
      </w:r>
      <w:r w:rsidRPr="00512FA6">
        <w:rPr>
          <w:rFonts w:ascii="Times New Roman" w:eastAsia="Times New Roman" w:hAnsi="Times New Roman" w:cs="Times New Roman"/>
          <w:color w:val="000000"/>
          <w:sz w:val="27"/>
          <w:szCs w:val="27"/>
        </w:rPr>
        <w:br/>
        <w:t>(H) Credit of the Tribe 46</w:t>
      </w:r>
      <w:r w:rsidRPr="00512FA6">
        <w:rPr>
          <w:rFonts w:ascii="Times New Roman" w:eastAsia="Times New Roman" w:hAnsi="Times New Roman" w:cs="Times New Roman"/>
          <w:color w:val="000000"/>
          <w:sz w:val="27"/>
          <w:szCs w:val="27"/>
        </w:rPr>
        <w:br/>
        <w:t xml:space="preserve">(I) Waiver of Sovereign Immunity </w:t>
      </w:r>
      <w:proofErr w:type="gramStart"/>
      <w:r w:rsidRPr="00512FA6">
        <w:rPr>
          <w:rFonts w:ascii="Times New Roman" w:eastAsia="Times New Roman" w:hAnsi="Times New Roman" w:cs="Times New Roman"/>
          <w:color w:val="000000"/>
          <w:sz w:val="27"/>
          <w:szCs w:val="27"/>
        </w:rPr>
        <w:t>By</w:t>
      </w:r>
      <w:proofErr w:type="gramEnd"/>
      <w:r w:rsidRPr="00512FA6">
        <w:rPr>
          <w:rFonts w:ascii="Times New Roman" w:eastAsia="Times New Roman" w:hAnsi="Times New Roman" w:cs="Times New Roman"/>
          <w:color w:val="000000"/>
          <w:sz w:val="27"/>
          <w:szCs w:val="27"/>
        </w:rPr>
        <w:t xml:space="preserve"> the State 46</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32: Reservation of Rights under the Indian Gaming Regulatory Act</w:t>
      </w:r>
      <w:r w:rsidRPr="00512FA6">
        <w:rPr>
          <w:rFonts w:ascii="Times New Roman" w:eastAsia="Times New Roman" w:hAnsi="Times New Roman" w:cs="Times New Roman"/>
          <w:color w:val="000000"/>
          <w:sz w:val="27"/>
          <w:szCs w:val="27"/>
        </w:rPr>
        <w:t> 46</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(A) Tribal Right to Additional Compacts 46</w:t>
      </w:r>
      <w:r w:rsidRPr="00512FA6">
        <w:rPr>
          <w:rFonts w:ascii="Times New Roman" w:eastAsia="Times New Roman" w:hAnsi="Times New Roman" w:cs="Times New Roman"/>
          <w:color w:val="000000"/>
          <w:sz w:val="27"/>
          <w:szCs w:val="27"/>
        </w:rPr>
        <w:br/>
        <w:t>(B) Status of Class II Gaming 47</w:t>
      </w:r>
    </w:p>
    <w:p w:rsidR="00512FA6" w:rsidRPr="00512FA6" w:rsidRDefault="00512FA6" w:rsidP="00512FA6">
      <w:pPr>
        <w:spacing w:after="0" w:line="240" w:lineRule="auto"/>
        <w:ind w:left="360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(C) Taxation by the State 47</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(D) Preservation of Tribal Self-Government 47</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33: Entire Agreement</w:t>
      </w:r>
      <w:r w:rsidRPr="00512FA6">
        <w:rPr>
          <w:rFonts w:ascii="Times New Roman" w:eastAsia="Times New Roman" w:hAnsi="Times New Roman" w:cs="Times New Roman"/>
          <w:color w:val="000000"/>
          <w:sz w:val="27"/>
          <w:szCs w:val="27"/>
        </w:rPr>
        <w:t> 47</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34: No Assignment</w:t>
      </w:r>
      <w:r w:rsidRPr="00512FA6">
        <w:rPr>
          <w:rFonts w:ascii="Times New Roman" w:eastAsia="Times New Roman" w:hAnsi="Times New Roman" w:cs="Times New Roman"/>
          <w:color w:val="000000"/>
          <w:sz w:val="27"/>
          <w:szCs w:val="27"/>
        </w:rPr>
        <w:t> 48</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35: Amendment</w:t>
      </w:r>
      <w:r w:rsidRPr="00512FA6">
        <w:rPr>
          <w:rFonts w:ascii="Times New Roman" w:eastAsia="Times New Roman" w:hAnsi="Times New Roman" w:cs="Times New Roman"/>
          <w:color w:val="000000"/>
          <w:sz w:val="27"/>
          <w:szCs w:val="27"/>
        </w:rPr>
        <w:t> 48</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36: Singular and Plural</w:t>
      </w:r>
      <w:r w:rsidRPr="00512FA6">
        <w:rPr>
          <w:rFonts w:ascii="Times New Roman" w:eastAsia="Times New Roman" w:hAnsi="Times New Roman" w:cs="Times New Roman"/>
          <w:color w:val="000000"/>
          <w:sz w:val="27"/>
          <w:szCs w:val="27"/>
        </w:rPr>
        <w:t> 48</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37: Date of Laws adopted herein</w:t>
      </w:r>
      <w:r w:rsidRPr="00512FA6">
        <w:rPr>
          <w:rFonts w:ascii="Times New Roman" w:eastAsia="Times New Roman" w:hAnsi="Times New Roman" w:cs="Times New Roman"/>
          <w:color w:val="000000"/>
          <w:sz w:val="27"/>
          <w:szCs w:val="27"/>
        </w:rPr>
        <w:t> 48</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38: consistency with state statues</w:t>
      </w:r>
      <w:r w:rsidRPr="00512FA6">
        <w:rPr>
          <w:rFonts w:ascii="Times New Roman" w:eastAsia="Times New Roman" w:hAnsi="Times New Roman" w:cs="Times New Roman"/>
          <w:color w:val="000000"/>
          <w:sz w:val="27"/>
          <w:szCs w:val="27"/>
        </w:rPr>
        <w:t> 49</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39: severability</w:t>
      </w:r>
      <w:r w:rsidRPr="00512FA6">
        <w:rPr>
          <w:rFonts w:ascii="Times New Roman" w:eastAsia="Times New Roman" w:hAnsi="Times New Roman" w:cs="Times New Roman"/>
          <w:color w:val="000000"/>
          <w:sz w:val="27"/>
          <w:szCs w:val="27"/>
        </w:rPr>
        <w:t> 49</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40: authority to execute</w:t>
      </w:r>
      <w:r w:rsidRPr="00512FA6">
        <w:rPr>
          <w:rFonts w:ascii="Times New Roman" w:eastAsia="Times New Roman" w:hAnsi="Times New Roman" w:cs="Times New Roman"/>
          <w:color w:val="000000"/>
          <w:sz w:val="27"/>
          <w:szCs w:val="27"/>
        </w:rPr>
        <w:t> 49</w:t>
      </w:r>
    </w:p>
    <w:p w:rsidR="00512FA6" w:rsidRPr="00512FA6" w:rsidRDefault="00512FA6" w:rsidP="00512FA6">
      <w:pPr>
        <w:spacing w:after="0" w:line="240" w:lineRule="auto"/>
        <w:ind w:left="720"/>
        <w:jc w:val="center"/>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GAMING COMPACT</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BETWEEN</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THE SAC AND FOX NATION OF MISSOURI IN KANSAS</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AND NEBRASKA</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AND THE</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STATE OF KANSAS</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br/>
        <w:t>This compact is made and entered into by and between the Sac and Fox Nation of Missouri in Kansas and Nebraska (hereafter referred to as the “Tribe”) and the State of Kansas (hereafter referred to as the “State”), pursuant to the provisions of the Indian Gaming Regulatory Act (hereafter referred to as the “IGRA”), Public Law 100-497, 102 State. 2426, 25 U.S.C. SS 2701, </w:t>
      </w:r>
      <w:proofErr w:type="gramStart"/>
      <w:r w:rsidRPr="00512FA6">
        <w:rPr>
          <w:rFonts w:ascii="Times New Roman" w:eastAsia="Times New Roman" w:hAnsi="Times New Roman" w:cs="Times New Roman"/>
          <w:color w:val="000000"/>
          <w:sz w:val="27"/>
          <w:szCs w:val="27"/>
          <w:u w:val="single"/>
        </w:rPr>
        <w:t>et</w:t>
      </w:r>
      <w:proofErr w:type="gramEnd"/>
      <w:r w:rsidRPr="00512FA6">
        <w:rPr>
          <w:rFonts w:ascii="Times New Roman" w:eastAsia="Times New Roman" w:hAnsi="Times New Roman" w:cs="Times New Roman"/>
          <w:color w:val="000000"/>
          <w:sz w:val="27"/>
          <w:szCs w:val="27"/>
          <w:u w:val="single"/>
        </w:rPr>
        <w:t xml:space="preserve"> </w:t>
      </w:r>
      <w:proofErr w:type="spellStart"/>
      <w:r w:rsidRPr="00512FA6">
        <w:rPr>
          <w:rFonts w:ascii="Times New Roman" w:eastAsia="Times New Roman" w:hAnsi="Times New Roman" w:cs="Times New Roman"/>
          <w:color w:val="000000"/>
          <w:sz w:val="27"/>
          <w:szCs w:val="27"/>
          <w:u w:val="single"/>
        </w:rPr>
        <w:t>seq</w:t>
      </w:r>
      <w:proofErr w:type="spellEnd"/>
      <w:r w:rsidRPr="00512FA6">
        <w:rPr>
          <w:rFonts w:ascii="Times New Roman" w:eastAsia="Times New Roman" w:hAnsi="Times New Roman" w:cs="Times New Roman"/>
          <w:color w:val="000000"/>
          <w:sz w:val="27"/>
          <w:szCs w:val="27"/>
          <w:u w:val="single"/>
        </w:rPr>
        <w:t>,</w:t>
      </w:r>
      <w:r w:rsidRPr="00512FA6">
        <w:rPr>
          <w:rFonts w:ascii="Times New Roman" w:eastAsia="Times New Roman" w:hAnsi="Times New Roman" w:cs="Times New Roman"/>
          <w:color w:val="000000"/>
          <w:sz w:val="27"/>
          <w:szCs w:val="27"/>
        </w:rPr>
        <w:t> (1988).</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Recitals:</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lastRenderedPageBreak/>
        <w:t>The Tribe is federally recognized Indian Tribe, organized pursuant to its Constitution and By-laws, approved by the Secretary of the Interior and situated on its permanent reservation located within the boundaries of Kansas.</w:t>
      </w:r>
      <w:r w:rsidRPr="00512FA6">
        <w:rPr>
          <w:rFonts w:ascii="Times New Roman" w:eastAsia="Times New Roman" w:hAnsi="Times New Roman" w:cs="Times New Roman"/>
          <w:color w:val="000000"/>
          <w:sz w:val="27"/>
          <w:szCs w:val="27"/>
        </w:rPr>
        <w:br/>
        <w:t>The State, through constitutional provisions and legislative acts, has authorized limited gaming activities, and the Congress of the United States, through the Indian Gaming Regulatory Act, has authorized the Tribe to operate Class III gaming that is permitted in the State pursuant to a tribal gaming ordinance approved by the Chairman of the National Indian Gaming Commission and a compact entered into with the State for that purpose. Pursuant to its inherent sovereign authority and the IGRA, the Tribe intends to operate Class III gaming and the Tribe and State desire to negotiate a compact under the provisions of the IGRA to authorize and provide for the regulation of such gaming. In doing so, the parties acknowledge the following policies, duties and rights of the State: to protect its residents against organized and other crime; to protect its ability to promote economic development; and to raise revenues to carry out its governmental functions.</w:t>
      </w:r>
      <w:r w:rsidRPr="00512FA6">
        <w:rPr>
          <w:rFonts w:ascii="Times New Roman" w:eastAsia="Times New Roman" w:hAnsi="Times New Roman" w:cs="Times New Roman"/>
          <w:color w:val="000000"/>
          <w:sz w:val="27"/>
          <w:szCs w:val="27"/>
        </w:rPr>
        <w:br/>
        <w:t xml:space="preserve">NOW THEREFORE, in consideration of the covenants and agreements of </w:t>
      </w:r>
      <w:proofErr w:type="spellStart"/>
      <w:r w:rsidRPr="00512FA6">
        <w:rPr>
          <w:rFonts w:ascii="Times New Roman" w:eastAsia="Times New Roman" w:hAnsi="Times New Roman" w:cs="Times New Roman"/>
          <w:color w:val="000000"/>
          <w:sz w:val="27"/>
          <w:szCs w:val="27"/>
        </w:rPr>
        <w:t>he</w:t>
      </w:r>
      <w:proofErr w:type="spellEnd"/>
      <w:r w:rsidRPr="00512FA6">
        <w:rPr>
          <w:rFonts w:ascii="Times New Roman" w:eastAsia="Times New Roman" w:hAnsi="Times New Roman" w:cs="Times New Roman"/>
          <w:color w:val="000000"/>
          <w:sz w:val="27"/>
          <w:szCs w:val="27"/>
        </w:rPr>
        <w:t xml:space="preserve"> parties </w:t>
      </w:r>
      <w:proofErr w:type="spellStart"/>
      <w:r w:rsidRPr="00512FA6">
        <w:rPr>
          <w:rFonts w:ascii="Times New Roman" w:eastAsia="Times New Roman" w:hAnsi="Times New Roman" w:cs="Times New Roman"/>
          <w:color w:val="000000"/>
          <w:sz w:val="27"/>
          <w:szCs w:val="27"/>
        </w:rPr>
        <w:t>hereinbelow</w:t>
      </w:r>
      <w:proofErr w:type="spellEnd"/>
      <w:r w:rsidRPr="00512FA6">
        <w:rPr>
          <w:rFonts w:ascii="Times New Roman" w:eastAsia="Times New Roman" w:hAnsi="Times New Roman" w:cs="Times New Roman"/>
          <w:color w:val="000000"/>
          <w:sz w:val="27"/>
          <w:szCs w:val="27"/>
        </w:rPr>
        <w:t>, the Tribe and the State agree as follows</w:t>
      </w:r>
      <w:proofErr w:type="gramStart"/>
      <w:r w:rsidRPr="00512FA6">
        <w:rPr>
          <w:rFonts w:ascii="Times New Roman" w:eastAsia="Times New Roman" w:hAnsi="Times New Roman" w:cs="Times New Roman"/>
          <w:color w:val="000000"/>
          <w:sz w:val="27"/>
          <w:szCs w:val="27"/>
        </w:rPr>
        <w:t>:</w:t>
      </w:r>
      <w:proofErr w:type="gramEnd"/>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1: Title of Compact.</w:t>
      </w:r>
      <w:r w:rsidRPr="00512FA6">
        <w:rPr>
          <w:rFonts w:ascii="Times New Roman" w:eastAsia="Times New Roman" w:hAnsi="Times New Roman" w:cs="Times New Roman"/>
          <w:color w:val="000000"/>
          <w:sz w:val="27"/>
          <w:szCs w:val="27"/>
        </w:rPr>
        <w:br/>
        <w:t>This Compact shall be referred to as the “Sac and Fox Nation-Kansas Gaming Compact.”</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2: Policy and Purpose.</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(A) Tribal Interests in Class III Gaming. </w:t>
      </w:r>
      <w:r w:rsidRPr="00512FA6">
        <w:rPr>
          <w:rFonts w:ascii="Times New Roman" w:eastAsia="Times New Roman" w:hAnsi="Times New Roman" w:cs="Times New Roman"/>
          <w:color w:val="000000"/>
          <w:sz w:val="27"/>
          <w:szCs w:val="27"/>
        </w:rPr>
        <w:t>The Tribe’s interests in Class III gaming include raising revenue to provide governmental services for the benefit of the tribal community and reservation residents, promoting public safety as well as law and order on the Reservation, realizing the objectives of economic self-sufficiency and tribal self-determination, and regulating the activities of all people within the Tribe’s jurisdictional borders. Tribal programs to be funded by gaming revenues include education, health and human resources, housing development, road construction and maintenance, sewer and water projects, police, fire and judicial services, economic development and all other purposes authorized under the IGRA.</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(B) State Interests in Class III Gaming. </w:t>
      </w:r>
      <w:r w:rsidRPr="00512FA6">
        <w:rPr>
          <w:rFonts w:ascii="Times New Roman" w:eastAsia="Times New Roman" w:hAnsi="Times New Roman" w:cs="Times New Roman"/>
          <w:color w:val="000000"/>
          <w:sz w:val="27"/>
          <w:szCs w:val="27"/>
        </w:rPr>
        <w:t>The State’s interests in Class III gaming include the interplay of such gaming with the State’s public policy, safety, law and other interests, as well as impacts on the state regulatory system, including its economic interest in raising revenue for its citizens. The economic benefits from tribal gaming include increased tourism and related economic development activities which would generally benefit all of northeastern Kansas and help foster mutual understanding and respect among Indians and non-Indians.</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(C) Tribal Benefits. </w:t>
      </w:r>
      <w:r w:rsidRPr="00512FA6">
        <w:rPr>
          <w:rFonts w:ascii="Times New Roman" w:eastAsia="Times New Roman" w:hAnsi="Times New Roman" w:cs="Times New Roman"/>
          <w:color w:val="000000"/>
          <w:sz w:val="27"/>
          <w:szCs w:val="27"/>
        </w:rPr>
        <w:t xml:space="preserve">The Tribe and the State mutually recognize the Tribe’s </w:t>
      </w:r>
      <w:r w:rsidRPr="00512FA6">
        <w:rPr>
          <w:rFonts w:ascii="Times New Roman" w:eastAsia="Times New Roman" w:hAnsi="Times New Roman" w:cs="Times New Roman"/>
          <w:color w:val="000000"/>
          <w:sz w:val="27"/>
          <w:szCs w:val="27"/>
        </w:rPr>
        <w:lastRenderedPageBreak/>
        <w:t>belief that gaming will provide positive economic benefits to the Tribe, and the Tribe and the State recognize the need to insure that the health, safety and welfare of the public and the integrity of the gaming industry throughout the State be protected. In the spirit of cooperation, the Tribe and the State hereby agree to carry out the terms of the IGRA regarding any Class III gaming conducted on Indian hands pursuant to this Compact.</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(D) Law Applicable to Class III Gaming. </w:t>
      </w:r>
      <w:r w:rsidRPr="00512FA6">
        <w:rPr>
          <w:rFonts w:ascii="Times New Roman" w:eastAsia="Times New Roman" w:hAnsi="Times New Roman" w:cs="Times New Roman"/>
          <w:color w:val="000000"/>
          <w:sz w:val="27"/>
          <w:szCs w:val="27"/>
        </w:rPr>
        <w:t>The Tribal Gaming Ordinance, that shall be adopted in accordance with the IGRA (25 U.S.C SS 2710), Tribal Gaming Regulations, this Compact and applicable State law, shall govern all gaming activities or operations authorized herein. The purpose of this Compact is to provide for licensing and regulation of certain Class III gaming to benefit the Tribe economically while minimizing the possibility of corruption.</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(E) Application of Compact. </w:t>
      </w:r>
      <w:r w:rsidRPr="00512FA6">
        <w:rPr>
          <w:rFonts w:ascii="Times New Roman" w:eastAsia="Times New Roman" w:hAnsi="Times New Roman" w:cs="Times New Roman"/>
          <w:color w:val="000000"/>
          <w:sz w:val="27"/>
          <w:szCs w:val="27"/>
        </w:rPr>
        <w:t>This Compact shall govern the licensing, regulation and operation of all Class III gaming conducted by the Tribe as authorized under this Compact.</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(F) Disclaimer. </w:t>
      </w:r>
      <w:r w:rsidRPr="00512FA6">
        <w:rPr>
          <w:rFonts w:ascii="Times New Roman" w:eastAsia="Times New Roman" w:hAnsi="Times New Roman" w:cs="Times New Roman"/>
          <w:color w:val="000000"/>
          <w:sz w:val="27"/>
          <w:szCs w:val="27"/>
        </w:rPr>
        <w:t>The State, by and through the Governor, by the approval of this Compact is to waiving its right to withhold approval of any gaming activities on after acquired lands of the Tribe as provided in the “Indian Gaming Regulatory Act” (25 U.S.C. 2701 et seq.)</w:t>
      </w:r>
      <w:r w:rsidRPr="00512FA6">
        <w:rPr>
          <w:rFonts w:ascii="Times New Roman" w:eastAsia="Times New Roman" w:hAnsi="Times New Roman" w:cs="Times New Roman"/>
          <w:b/>
          <w:bCs/>
          <w:color w:val="000000"/>
          <w:sz w:val="27"/>
          <w:szCs w:val="27"/>
        </w:rPr>
        <w:t> Section 3: Authorized Class III Gaming.</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(A) Authorized Games. </w:t>
      </w:r>
      <w:r w:rsidRPr="00512FA6">
        <w:rPr>
          <w:rFonts w:ascii="Times New Roman" w:eastAsia="Times New Roman" w:hAnsi="Times New Roman" w:cs="Times New Roman"/>
          <w:color w:val="000000"/>
          <w:sz w:val="27"/>
          <w:szCs w:val="27"/>
        </w:rPr>
        <w:t>Subject to the terms and conditions of this Compact, the Tribe may conduct or operate any or all of the following Class III games:</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(1) Blackjack;</w:t>
      </w:r>
      <w:r w:rsidRPr="00512FA6">
        <w:rPr>
          <w:rFonts w:ascii="Times New Roman" w:eastAsia="Times New Roman" w:hAnsi="Times New Roman" w:cs="Times New Roman"/>
          <w:color w:val="000000"/>
          <w:sz w:val="27"/>
          <w:szCs w:val="27"/>
        </w:rPr>
        <w:br/>
        <w:t>(2) Poker;</w:t>
      </w:r>
      <w:r w:rsidRPr="00512FA6">
        <w:rPr>
          <w:rFonts w:ascii="Times New Roman" w:eastAsia="Times New Roman" w:hAnsi="Times New Roman" w:cs="Times New Roman"/>
          <w:color w:val="000000"/>
          <w:sz w:val="27"/>
          <w:szCs w:val="27"/>
        </w:rPr>
        <w:br/>
        <w:t>(3) All other banking and non-banking card games;</w:t>
      </w:r>
      <w:r w:rsidRPr="00512FA6">
        <w:rPr>
          <w:rFonts w:ascii="Times New Roman" w:eastAsia="Times New Roman" w:hAnsi="Times New Roman" w:cs="Times New Roman"/>
          <w:color w:val="000000"/>
          <w:sz w:val="27"/>
          <w:szCs w:val="27"/>
        </w:rPr>
        <w:br/>
        <w:t>(4) Craps;</w:t>
      </w:r>
      <w:r w:rsidRPr="00512FA6">
        <w:rPr>
          <w:rFonts w:ascii="Times New Roman" w:eastAsia="Times New Roman" w:hAnsi="Times New Roman" w:cs="Times New Roman"/>
          <w:color w:val="000000"/>
          <w:sz w:val="27"/>
          <w:szCs w:val="27"/>
        </w:rPr>
        <w:br/>
        <w:t>(5) All other banking and non-banking dice games;</w:t>
      </w:r>
      <w:r w:rsidRPr="00512FA6">
        <w:rPr>
          <w:rFonts w:ascii="Times New Roman" w:eastAsia="Times New Roman" w:hAnsi="Times New Roman" w:cs="Times New Roman"/>
          <w:color w:val="000000"/>
          <w:sz w:val="27"/>
          <w:szCs w:val="27"/>
        </w:rPr>
        <w:br/>
        <w:t>(6) Roulette;</w:t>
      </w:r>
      <w:r w:rsidRPr="00512FA6">
        <w:rPr>
          <w:rFonts w:ascii="Times New Roman" w:eastAsia="Times New Roman" w:hAnsi="Times New Roman" w:cs="Times New Roman"/>
          <w:color w:val="000000"/>
          <w:sz w:val="27"/>
          <w:szCs w:val="27"/>
        </w:rPr>
        <w:br/>
        <w:t>(7) Baccarat-</w:t>
      </w:r>
      <w:proofErr w:type="spellStart"/>
      <w:r w:rsidRPr="00512FA6">
        <w:rPr>
          <w:rFonts w:ascii="Times New Roman" w:eastAsia="Times New Roman" w:hAnsi="Times New Roman" w:cs="Times New Roman"/>
          <w:color w:val="000000"/>
          <w:sz w:val="27"/>
          <w:szCs w:val="27"/>
        </w:rPr>
        <w:t>chemin</w:t>
      </w:r>
      <w:proofErr w:type="spellEnd"/>
      <w:r w:rsidRPr="00512FA6">
        <w:rPr>
          <w:rFonts w:ascii="Times New Roman" w:eastAsia="Times New Roman" w:hAnsi="Times New Roman" w:cs="Times New Roman"/>
          <w:color w:val="000000"/>
          <w:sz w:val="27"/>
          <w:szCs w:val="27"/>
        </w:rPr>
        <w:t xml:space="preserve"> de </w:t>
      </w:r>
      <w:proofErr w:type="spellStart"/>
      <w:r w:rsidRPr="00512FA6">
        <w:rPr>
          <w:rFonts w:ascii="Times New Roman" w:eastAsia="Times New Roman" w:hAnsi="Times New Roman" w:cs="Times New Roman"/>
          <w:color w:val="000000"/>
          <w:sz w:val="27"/>
          <w:szCs w:val="27"/>
        </w:rPr>
        <w:t>fer</w:t>
      </w:r>
      <w:proofErr w:type="spellEnd"/>
      <w:r w:rsidRPr="00512FA6">
        <w:rPr>
          <w:rFonts w:ascii="Times New Roman" w:eastAsia="Times New Roman" w:hAnsi="Times New Roman" w:cs="Times New Roman"/>
          <w:color w:val="000000"/>
          <w:sz w:val="27"/>
          <w:szCs w:val="27"/>
        </w:rPr>
        <w:t>;</w:t>
      </w:r>
      <w:r w:rsidRPr="00512FA6">
        <w:rPr>
          <w:rFonts w:ascii="Times New Roman" w:eastAsia="Times New Roman" w:hAnsi="Times New Roman" w:cs="Times New Roman"/>
          <w:color w:val="000000"/>
          <w:sz w:val="27"/>
          <w:szCs w:val="27"/>
        </w:rPr>
        <w:br/>
        <w:t>(8) Wheel of Fortune;</w:t>
      </w:r>
      <w:r w:rsidRPr="00512FA6">
        <w:rPr>
          <w:rFonts w:ascii="Times New Roman" w:eastAsia="Times New Roman" w:hAnsi="Times New Roman" w:cs="Times New Roman"/>
          <w:color w:val="000000"/>
          <w:sz w:val="27"/>
          <w:szCs w:val="27"/>
        </w:rPr>
        <w:br/>
        <w:t>(9) Keno;</w:t>
      </w:r>
    </w:p>
    <w:p w:rsidR="00512FA6" w:rsidRPr="00512FA6" w:rsidRDefault="00512FA6" w:rsidP="00512FA6">
      <w:pPr>
        <w:spacing w:after="0" w:line="240" w:lineRule="auto"/>
        <w:ind w:left="360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(10) Games of chance utilizing electronic gaming equipment comparable to that authorized for the Kansas Lottery (Kan. Stat. Ann. 74-8702 and 8710); and</w:t>
      </w:r>
      <w:r w:rsidRPr="00512FA6">
        <w:rPr>
          <w:rFonts w:ascii="Times New Roman" w:eastAsia="Times New Roman" w:hAnsi="Times New Roman" w:cs="Times New Roman"/>
          <w:color w:val="000000"/>
          <w:sz w:val="27"/>
          <w:szCs w:val="27"/>
        </w:rPr>
        <w:br/>
        <w:t>(11) All other Class III games of chance authorized by the State in a compact with any Indian tribe.</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B) Prohibited Games.</w:t>
      </w:r>
    </w:p>
    <w:p w:rsidR="00512FA6" w:rsidRPr="00512FA6" w:rsidRDefault="00512FA6" w:rsidP="00512FA6">
      <w:pPr>
        <w:spacing w:after="0" w:line="240" w:lineRule="auto"/>
        <w:ind w:left="360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(1) The Tribe may not conduct pari-mutuel wagering, off track betting, sports betting, club keno or state-wide lottery gaming.</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lastRenderedPageBreak/>
        <w:t xml:space="preserve">(2) The Tribe may not conduct any other Class III gaming not expressly enumerated in Subsection 3(A), without amendment of this compact pursuant to Section 35 of this Compact; provided however, if the State of Kansas subsequently permits, or is judicially determined to permit, any additional games to </w:t>
      </w:r>
      <w:proofErr w:type="spellStart"/>
      <w:r w:rsidRPr="00512FA6">
        <w:rPr>
          <w:rFonts w:ascii="Times New Roman" w:eastAsia="Times New Roman" w:hAnsi="Times New Roman" w:cs="Times New Roman"/>
          <w:color w:val="000000"/>
          <w:sz w:val="27"/>
          <w:szCs w:val="27"/>
        </w:rPr>
        <w:t>included</w:t>
      </w:r>
      <w:proofErr w:type="spellEnd"/>
      <w:r w:rsidRPr="00512FA6">
        <w:rPr>
          <w:rFonts w:ascii="Times New Roman" w:eastAsia="Times New Roman" w:hAnsi="Times New Roman" w:cs="Times New Roman"/>
          <w:color w:val="000000"/>
          <w:sz w:val="27"/>
          <w:szCs w:val="27"/>
        </w:rPr>
        <w:t xml:space="preserve"> in section 3 B (1, for any purpose by any person, such game(s) shall automatically be included in the games authorized Subsection 3(A), and any entity for entities permitted by the State to engage in or facilitate such gaming shall be authorized to enter into agreements with the tribe concerning such gaming.</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 xml:space="preserve">(C) Prohibition of Gaming </w:t>
      </w:r>
      <w:proofErr w:type="gramStart"/>
      <w:r w:rsidRPr="00512FA6">
        <w:rPr>
          <w:rFonts w:ascii="Times New Roman" w:eastAsia="Times New Roman" w:hAnsi="Times New Roman" w:cs="Times New Roman"/>
          <w:b/>
          <w:bCs/>
          <w:color w:val="000000"/>
          <w:sz w:val="27"/>
          <w:szCs w:val="27"/>
        </w:rPr>
        <w:t>By</w:t>
      </w:r>
      <w:proofErr w:type="gramEnd"/>
      <w:r w:rsidRPr="00512FA6">
        <w:rPr>
          <w:rFonts w:ascii="Times New Roman" w:eastAsia="Times New Roman" w:hAnsi="Times New Roman" w:cs="Times New Roman"/>
          <w:b/>
          <w:bCs/>
          <w:color w:val="000000"/>
          <w:sz w:val="27"/>
          <w:szCs w:val="27"/>
        </w:rPr>
        <w:t xml:space="preserve"> Persons Under the Age of Twenty One.</w:t>
      </w:r>
      <w:r w:rsidRPr="00512FA6">
        <w:rPr>
          <w:rFonts w:ascii="Times New Roman" w:eastAsia="Times New Roman" w:hAnsi="Times New Roman" w:cs="Times New Roman"/>
          <w:color w:val="000000"/>
          <w:sz w:val="27"/>
          <w:szCs w:val="27"/>
        </w:rPr>
        <w:br/>
        <w:t>Any person under 21 years of age shall be prohibited from placing any wager, directly or indirectly, in any gaming activity under this Compact.</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(D) Tort Remedies for Patrons. </w:t>
      </w:r>
      <w:r w:rsidRPr="00512FA6">
        <w:rPr>
          <w:rFonts w:ascii="Times New Roman" w:eastAsia="Times New Roman" w:hAnsi="Times New Roman" w:cs="Times New Roman"/>
          <w:color w:val="000000"/>
          <w:sz w:val="27"/>
          <w:szCs w:val="27"/>
        </w:rPr>
        <w:t>Tort claims arising from alleged injuries to patrons of the Tribe’s gaming facilities shall be subject to disposition as if the Tribe was the State, pursuant to the Kansas Tort Claims Act, K.S.A. 75-6101, </w:t>
      </w:r>
      <w:r w:rsidRPr="00512FA6">
        <w:rPr>
          <w:rFonts w:ascii="Times New Roman" w:eastAsia="Times New Roman" w:hAnsi="Times New Roman" w:cs="Times New Roman"/>
          <w:color w:val="000000"/>
          <w:sz w:val="27"/>
          <w:szCs w:val="27"/>
          <w:u w:val="single"/>
        </w:rPr>
        <w:t>et seq.,</w:t>
      </w:r>
      <w:r w:rsidRPr="00512FA6">
        <w:rPr>
          <w:rFonts w:ascii="Times New Roman" w:eastAsia="Times New Roman" w:hAnsi="Times New Roman" w:cs="Times New Roman"/>
          <w:color w:val="000000"/>
          <w:sz w:val="27"/>
          <w:szCs w:val="27"/>
        </w:rPr>
        <w:t> as amended hereafter, which is hereby adopted by the Tribe in its entirety for its specific purpose only, provided that such Act shall to govern the Tribe’s purchase of insurance and provided, further, that portions of the Act inconsistent with the provisions of the IGRA and tribal law shall not apply. However, the tribe shall not be deemed to have waived is sovereign immunity from suit with respect to such claims by virtue of adoption of the Kansas tort Claims Act or by any other provision of this Compact except to the extent that such sovereign immunity is specifically waived in any liability insurance policies provided by the Tribe pursuant to Subsection 3(E).</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(E) Liability for Damage to Persons and Property. </w:t>
      </w:r>
      <w:r w:rsidRPr="00512FA6">
        <w:rPr>
          <w:rFonts w:ascii="Times New Roman" w:eastAsia="Times New Roman" w:hAnsi="Times New Roman" w:cs="Times New Roman"/>
          <w:color w:val="000000"/>
          <w:sz w:val="27"/>
          <w:szCs w:val="27"/>
        </w:rPr>
        <w:t xml:space="preserve">During the term of this Compact, the Tribe shall maintain public liability insurance with limits of not less than $500,000 for any one person and $2,000,000 for any one occurrence for personal injury, and $1,000,000 for any one occurrence for property damage. The Tribe’s insurance policy shall include an endorsement providing that the insurer may not invoke tribal sovereign immunity up to the limits of the policy set forth above. The Tribe shall indemnify, defend and hold harmless the State, its officers, directors, employees and agents from and against any claims, damages, losses or expenses asserted against or suffered or incurred by the State or its officers, directors, employees and agents (except as ma be the result of their own negligence) based upon or arising out of any bodily injury or property damage resulting or claimed to result in whole or in part from any act or omission of the Tribe relating to the inspection of any gaming- related </w:t>
      </w:r>
      <w:r w:rsidRPr="00512FA6">
        <w:rPr>
          <w:rFonts w:ascii="Times New Roman" w:eastAsia="Times New Roman" w:hAnsi="Times New Roman" w:cs="Times New Roman"/>
          <w:color w:val="000000"/>
          <w:sz w:val="27"/>
          <w:szCs w:val="27"/>
        </w:rPr>
        <w:lastRenderedPageBreak/>
        <w:t>facilities, or any rectification thereof, pursuant to this Compact or applicable tribal law regarding public health, safety and welfare.</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(F) Gaming Location. </w:t>
      </w:r>
      <w:r w:rsidRPr="00512FA6">
        <w:rPr>
          <w:rFonts w:ascii="Times New Roman" w:eastAsia="Times New Roman" w:hAnsi="Times New Roman" w:cs="Times New Roman"/>
          <w:color w:val="000000"/>
          <w:sz w:val="27"/>
          <w:szCs w:val="27"/>
        </w:rPr>
        <w:t>All Class III gaming authorized under this Compact shall be conducted at a facility to be established by each Tribe on its Reservation.</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(G) Gaming on Credit.</w:t>
      </w:r>
      <w:r w:rsidRPr="00512FA6">
        <w:rPr>
          <w:rFonts w:ascii="Times New Roman" w:eastAsia="Times New Roman" w:hAnsi="Times New Roman" w:cs="Times New Roman"/>
          <w:color w:val="000000"/>
          <w:sz w:val="27"/>
          <w:szCs w:val="27"/>
        </w:rPr>
        <w:t> Gaming on credit shall be limited to checks, wire transfers, bank credit cards and bank money machine cards.</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Section 4: Definitions Incorporated by Reference.</w:t>
      </w:r>
      <w:r w:rsidRPr="00512FA6">
        <w:rPr>
          <w:rFonts w:ascii="Times New Roman" w:eastAsia="Times New Roman" w:hAnsi="Times New Roman" w:cs="Times New Roman"/>
          <w:color w:val="000000"/>
          <w:sz w:val="27"/>
          <w:szCs w:val="27"/>
        </w:rPr>
        <w:br/>
        <w:t>The Tribe and the State agree that this Compact shall be made subject to all definitions contained in the IGRA and all regulations promulgated by the National Indian Gaming Commission pertaining to Class III gaming.</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5: Definitions.</w:t>
      </w:r>
      <w:r w:rsidRPr="00512FA6">
        <w:rPr>
          <w:rFonts w:ascii="Times New Roman" w:eastAsia="Times New Roman" w:hAnsi="Times New Roman" w:cs="Times New Roman"/>
          <w:color w:val="000000"/>
          <w:sz w:val="27"/>
          <w:szCs w:val="27"/>
        </w:rPr>
        <w:br/>
        <w:t>For the purpose of this Compact, each of the following terms shall have the following meaning unless a different meaning clearly appears from the context:</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(A) Class III Gaming. </w:t>
      </w:r>
      <w:r w:rsidRPr="00512FA6">
        <w:rPr>
          <w:rFonts w:ascii="Times New Roman" w:eastAsia="Times New Roman" w:hAnsi="Times New Roman" w:cs="Times New Roman"/>
          <w:color w:val="000000"/>
          <w:sz w:val="27"/>
          <w:szCs w:val="27"/>
        </w:rPr>
        <w:t>“Class III Gaming” means all forms of gaming that are not Class I or Class II gaming as defined in IGRA.</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(B) Club Keno. </w:t>
      </w:r>
      <w:r w:rsidRPr="00512FA6">
        <w:rPr>
          <w:rFonts w:ascii="Times New Roman" w:eastAsia="Times New Roman" w:hAnsi="Times New Roman" w:cs="Times New Roman"/>
          <w:color w:val="000000"/>
          <w:sz w:val="27"/>
          <w:szCs w:val="27"/>
        </w:rPr>
        <w:t>“Club Keno” means the on-line lotto game conducted by the Kansas Lottery pursuant to state law.</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(C) Compact. </w:t>
      </w:r>
      <w:r w:rsidRPr="00512FA6">
        <w:rPr>
          <w:rFonts w:ascii="Times New Roman" w:eastAsia="Times New Roman" w:hAnsi="Times New Roman" w:cs="Times New Roman"/>
          <w:color w:val="000000"/>
          <w:sz w:val="27"/>
          <w:szCs w:val="27"/>
        </w:rPr>
        <w:t>“Compact” means this Sac and Fox Nation-Kansas Gaming Compact.</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(D) Council. </w:t>
      </w:r>
      <w:r w:rsidRPr="00512FA6">
        <w:rPr>
          <w:rFonts w:ascii="Times New Roman" w:eastAsia="Times New Roman" w:hAnsi="Times New Roman" w:cs="Times New Roman"/>
          <w:color w:val="000000"/>
          <w:sz w:val="27"/>
          <w:szCs w:val="27"/>
        </w:rPr>
        <w:t>“Council” or “Tribal Council” means the governing body of the Tribe with jurisdiction to oversee and regulate all gaming on behalf of the Tribe pursuant to this Compact, and to compact with the State for any Class III gaming.</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(E) Effective Date. </w:t>
      </w:r>
      <w:r w:rsidRPr="00512FA6">
        <w:rPr>
          <w:rFonts w:ascii="Times New Roman" w:eastAsia="Times New Roman" w:hAnsi="Times New Roman" w:cs="Times New Roman"/>
          <w:color w:val="000000"/>
          <w:sz w:val="27"/>
          <w:szCs w:val="27"/>
        </w:rPr>
        <w:t>“Effective Date” means the date on which this Compact has been executed by the Tribe and the State, approved by the Secretary of the Interior, and notice of such approval has been published by the Secretary in the Federal Register pursuant to the IGRA.</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(F) Game, Gaming Activity. </w:t>
      </w:r>
      <w:r w:rsidRPr="00512FA6">
        <w:rPr>
          <w:rFonts w:ascii="Times New Roman" w:eastAsia="Times New Roman" w:hAnsi="Times New Roman" w:cs="Times New Roman"/>
          <w:color w:val="000000"/>
          <w:sz w:val="27"/>
          <w:szCs w:val="27"/>
        </w:rPr>
        <w:t>“Game” or “Gaming Activity” means any activity, operation or game of chance in which any valuable consideration may be wagered upon the outcome determined by chance, skill, and in which any valuable prize is awarded to the player so wagering, and any activity in furtherance thereof, including owning, financing, managing, participating in , conducting or assisting in any way in any such activity which it is being conducted, directly or indirectly, whether at the site in person or off tribal land.</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(G) Gaming Employee. </w:t>
      </w:r>
      <w:r w:rsidRPr="00512FA6">
        <w:rPr>
          <w:rFonts w:ascii="Times New Roman" w:eastAsia="Times New Roman" w:hAnsi="Times New Roman" w:cs="Times New Roman"/>
          <w:color w:val="000000"/>
          <w:sz w:val="27"/>
          <w:szCs w:val="27"/>
        </w:rPr>
        <w:t xml:space="preserve">“Gaming Employee” means any natural </w:t>
      </w:r>
      <w:r w:rsidRPr="00512FA6">
        <w:rPr>
          <w:rFonts w:ascii="Times New Roman" w:eastAsia="Times New Roman" w:hAnsi="Times New Roman" w:cs="Times New Roman"/>
          <w:color w:val="000000"/>
          <w:sz w:val="27"/>
          <w:szCs w:val="27"/>
        </w:rPr>
        <w:lastRenderedPageBreak/>
        <w:t>person 18 years or older employed in the operation or management of each gaming activity or operation, whether employed by or contracted to the Tribe or by any person or enterprise providing on or off-site services to the Tribe within or without the gaming facility regarding any gaming activity or operation, including, but not limited to, gaming operation managers and assistant managers; accounting personnel; surveillance personnel; cashier supervisors; dealer or croupiers; box men; floor men; pit bosses; shift bosses; cage personnel; collection personnel; gaming consultants, management companies and their principals; and any other natural person whose employment duties require or authorize access to restricted areas of each gaming activity or operation not otherwise opened to the public.</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(H) Gaming Facility. </w:t>
      </w:r>
      <w:r w:rsidRPr="00512FA6">
        <w:rPr>
          <w:rFonts w:ascii="Times New Roman" w:eastAsia="Times New Roman" w:hAnsi="Times New Roman" w:cs="Times New Roman"/>
          <w:color w:val="000000"/>
          <w:sz w:val="27"/>
          <w:szCs w:val="27"/>
        </w:rPr>
        <w:t>“Gaming Facility” means any building, room or rooms in which Class III gaming as authorized by this Compact is conducted.</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(I) Gaming Operation. </w:t>
      </w:r>
      <w:r w:rsidRPr="00512FA6">
        <w:rPr>
          <w:rFonts w:ascii="Times New Roman" w:eastAsia="Times New Roman" w:hAnsi="Times New Roman" w:cs="Times New Roman"/>
          <w:color w:val="000000"/>
          <w:sz w:val="27"/>
          <w:szCs w:val="27"/>
        </w:rPr>
        <w:t>“Gaming Operation” means any enterprise owned by the Tribe on its Reservation located within the boundaries of Kansas for the conduct of Class III gaming in a gaming facility.</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(J) Gaming Services. </w:t>
      </w:r>
      <w:r w:rsidRPr="00512FA6">
        <w:rPr>
          <w:rFonts w:ascii="Times New Roman" w:eastAsia="Times New Roman" w:hAnsi="Times New Roman" w:cs="Times New Roman"/>
          <w:color w:val="000000"/>
          <w:sz w:val="27"/>
          <w:szCs w:val="27"/>
        </w:rPr>
        <w:t>“Gaming Services” means any goods or services to the Tribe directly in connection with each Class III gaming activity or operation in a gaming facility, including but not limited to equipment, maintenance or security services for such gaming facility and concessions.</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(K) Indian. </w:t>
      </w:r>
      <w:r w:rsidRPr="00512FA6">
        <w:rPr>
          <w:rFonts w:ascii="Times New Roman" w:eastAsia="Times New Roman" w:hAnsi="Times New Roman" w:cs="Times New Roman"/>
          <w:color w:val="000000"/>
          <w:sz w:val="27"/>
          <w:szCs w:val="27"/>
        </w:rPr>
        <w:t xml:space="preserve">“Indian” means any person who is of Indian descent who is an enrolled member of any recognized Indian Tribe under federal jurisdiction at the time of the event under </w:t>
      </w:r>
      <w:proofErr w:type="gramStart"/>
      <w:r w:rsidRPr="00512FA6">
        <w:rPr>
          <w:rFonts w:ascii="Times New Roman" w:eastAsia="Times New Roman" w:hAnsi="Times New Roman" w:cs="Times New Roman"/>
          <w:color w:val="000000"/>
          <w:sz w:val="27"/>
          <w:szCs w:val="27"/>
        </w:rPr>
        <w:t>consideration</w:t>
      </w:r>
      <w:proofErr w:type="gramEnd"/>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(L) Indian Gaming Commission. </w:t>
      </w:r>
      <w:r w:rsidRPr="00512FA6">
        <w:rPr>
          <w:rFonts w:ascii="Times New Roman" w:eastAsia="Times New Roman" w:hAnsi="Times New Roman" w:cs="Times New Roman"/>
          <w:color w:val="000000"/>
          <w:sz w:val="27"/>
          <w:szCs w:val="27"/>
        </w:rPr>
        <w:t>“Indian Gaming Commission” means the National Indian Gaming Commission established pursuant to the IGRA.</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(M) Indian Gaming Regulatory Act or IGRA. </w:t>
      </w:r>
      <w:r w:rsidRPr="00512FA6">
        <w:rPr>
          <w:rFonts w:ascii="Times New Roman" w:eastAsia="Times New Roman" w:hAnsi="Times New Roman" w:cs="Times New Roman"/>
          <w:color w:val="000000"/>
          <w:sz w:val="27"/>
          <w:szCs w:val="27"/>
        </w:rPr>
        <w:t>“Indian Gaming Regulatory Act” or “IGRA” means the Indian Gaming Regulatory Act, 102 Stat. 2467, 25 U.S.C. SS</w:t>
      </w:r>
      <w:r w:rsidRPr="00512FA6">
        <w:rPr>
          <w:rFonts w:ascii="Times New Roman" w:eastAsia="Times New Roman" w:hAnsi="Times New Roman" w:cs="Times New Roman"/>
          <w:b/>
          <w:bCs/>
          <w:color w:val="000000"/>
          <w:sz w:val="27"/>
          <w:szCs w:val="27"/>
        </w:rPr>
        <w:t> </w:t>
      </w:r>
      <w:r w:rsidRPr="00512FA6">
        <w:rPr>
          <w:rFonts w:ascii="Times New Roman" w:eastAsia="Times New Roman" w:hAnsi="Times New Roman" w:cs="Times New Roman"/>
          <w:color w:val="000000"/>
          <w:sz w:val="27"/>
          <w:szCs w:val="27"/>
        </w:rPr>
        <w:t>2701, </w:t>
      </w:r>
      <w:r w:rsidRPr="00512FA6">
        <w:rPr>
          <w:rFonts w:ascii="Times New Roman" w:eastAsia="Times New Roman" w:hAnsi="Times New Roman" w:cs="Times New Roman"/>
          <w:color w:val="000000"/>
          <w:sz w:val="27"/>
          <w:szCs w:val="27"/>
          <w:u w:val="single"/>
        </w:rPr>
        <w:t>et seq</w:t>
      </w:r>
      <w:proofErr w:type="gramStart"/>
      <w:r w:rsidRPr="00512FA6">
        <w:rPr>
          <w:rFonts w:ascii="Times New Roman" w:eastAsia="Times New Roman" w:hAnsi="Times New Roman" w:cs="Times New Roman"/>
          <w:color w:val="000000"/>
          <w:sz w:val="27"/>
          <w:szCs w:val="27"/>
          <w:u w:val="single"/>
        </w:rPr>
        <w:t>.</w:t>
      </w:r>
      <w:proofErr w:type="gramEnd"/>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(N) Key Employee. </w:t>
      </w:r>
      <w:r w:rsidRPr="00512FA6">
        <w:rPr>
          <w:rFonts w:ascii="Times New Roman" w:eastAsia="Times New Roman" w:hAnsi="Times New Roman" w:cs="Times New Roman"/>
          <w:color w:val="000000"/>
          <w:sz w:val="27"/>
          <w:szCs w:val="27"/>
        </w:rPr>
        <w:t>“Key Employee” means any natural person employed in the operation or management of each gaming activity or operation in the capacity of (</w:t>
      </w:r>
      <w:proofErr w:type="spellStart"/>
      <w:r w:rsidRPr="00512FA6">
        <w:rPr>
          <w:rFonts w:ascii="Times New Roman" w:eastAsia="Times New Roman" w:hAnsi="Times New Roman" w:cs="Times New Roman"/>
          <w:color w:val="000000"/>
          <w:sz w:val="27"/>
          <w:szCs w:val="27"/>
        </w:rPr>
        <w:t>i</w:t>
      </w:r>
      <w:proofErr w:type="spellEnd"/>
      <w:r w:rsidRPr="00512FA6">
        <w:rPr>
          <w:rFonts w:ascii="Times New Roman" w:eastAsia="Times New Roman" w:hAnsi="Times New Roman" w:cs="Times New Roman"/>
          <w:color w:val="000000"/>
          <w:sz w:val="27"/>
          <w:szCs w:val="27"/>
        </w:rPr>
        <w:t xml:space="preserve">) counting room supervisor; (ii) chief of security; (iii) custodian of gaming supplies or cash; (iv) floor manager; (v) pit boss: (vi) dealer; (vii) croupier; (viii) approver of credit; (ix) custodian of gambling devices including </w:t>
      </w:r>
      <w:r w:rsidRPr="00512FA6">
        <w:rPr>
          <w:rFonts w:ascii="Times New Roman" w:eastAsia="Times New Roman" w:hAnsi="Times New Roman" w:cs="Times New Roman"/>
          <w:color w:val="000000"/>
          <w:sz w:val="27"/>
          <w:szCs w:val="27"/>
        </w:rPr>
        <w:lastRenderedPageBreak/>
        <w:t>persons with access to cash and accounting records within such devices; (x) any other person whose total cash compensation is in excess of $50,000 per year; (xi) the four most highly compensated persons in the gaming operation; and (xii) security department employees.</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(O) Lottery. </w:t>
      </w:r>
      <w:r w:rsidRPr="00512FA6">
        <w:rPr>
          <w:rFonts w:ascii="Times New Roman" w:eastAsia="Times New Roman" w:hAnsi="Times New Roman" w:cs="Times New Roman"/>
          <w:color w:val="000000"/>
          <w:sz w:val="27"/>
          <w:szCs w:val="27"/>
        </w:rPr>
        <w:t>“Lottery” means that game in which the player picks a sequence of integers of a required size, e.g. six integers, from a larger set of integers numbered consecutively, beginning with the number one, e.g. the integers from one through forty-four, from which the set of integers is drawn at random by the lottery operator, and wins a small prize if he/she has picked three of the selected set, a larger prize if he/she has picked four of the selected set, a larger prize if he/she has picked five of the selected set, and the largest prize if he/she has picked all of the selected set. Lottery shall not include any of the Class III games authorized in Subsection 3(A), or any Class I or II gaming as defined in IGRA.</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(P) Manufacturer-Distributor. </w:t>
      </w:r>
      <w:r w:rsidRPr="00512FA6">
        <w:rPr>
          <w:rFonts w:ascii="Times New Roman" w:eastAsia="Times New Roman" w:hAnsi="Times New Roman" w:cs="Times New Roman"/>
          <w:color w:val="000000"/>
          <w:sz w:val="27"/>
          <w:szCs w:val="27"/>
        </w:rPr>
        <w:t>“Manufacturer-Distributor” means any individual, sole proprietorship, partnership or corporation which assembles, produces, makes, prints, or supplies Class III gaming equipment or supplies for sale, lease, use, or distribution to the Tribe or a licensed gaming operator for a Class III gaming activity conducted pursuant to this Compact.</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(Q) Management Contract. </w:t>
      </w:r>
      <w:r w:rsidRPr="00512FA6">
        <w:rPr>
          <w:rFonts w:ascii="Times New Roman" w:eastAsia="Times New Roman" w:hAnsi="Times New Roman" w:cs="Times New Roman"/>
          <w:color w:val="000000"/>
          <w:sz w:val="27"/>
          <w:szCs w:val="27"/>
        </w:rPr>
        <w:t>“Management Contract” means a management contract within the meaning of IGRA.</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(R) Management Contractor. </w:t>
      </w:r>
      <w:r w:rsidRPr="00512FA6">
        <w:rPr>
          <w:rFonts w:ascii="Times New Roman" w:eastAsia="Times New Roman" w:hAnsi="Times New Roman" w:cs="Times New Roman"/>
          <w:color w:val="000000"/>
          <w:sz w:val="27"/>
          <w:szCs w:val="27"/>
        </w:rPr>
        <w:t>“Management Contractor” means any individual, sole proprietorship, partnership, corporation or other entity which manages any Class III gaming activity or operation on behalf of the Tribe pursuant to a management contract approved by the Chairman of the Indian Gaming Commission.</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 Participate. </w:t>
      </w:r>
      <w:r w:rsidRPr="00512FA6">
        <w:rPr>
          <w:rFonts w:ascii="Times New Roman" w:eastAsia="Times New Roman" w:hAnsi="Times New Roman" w:cs="Times New Roman"/>
          <w:color w:val="000000"/>
          <w:sz w:val="27"/>
          <w:szCs w:val="27"/>
        </w:rPr>
        <w:t>“Participate” in any gaming activity or operation means manage, operate, direct, own, finance, furnish, supply or in any way assist in the establishment of, or operation of, any Class III gaming activity or operation, directly or indirectly, whether at the site in person or off of the reservation.</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(T) Person. </w:t>
      </w:r>
      <w:r w:rsidRPr="00512FA6">
        <w:rPr>
          <w:rFonts w:ascii="Times New Roman" w:eastAsia="Times New Roman" w:hAnsi="Times New Roman" w:cs="Times New Roman"/>
          <w:color w:val="000000"/>
          <w:sz w:val="27"/>
          <w:szCs w:val="27"/>
        </w:rPr>
        <w:t xml:space="preserve">“Person” means any individual, partnership, joint venture, corporation, joint stock company, company, firm, association, trust, estate, club, business trust, municipal corporation, society, receiver, assignee, trustee in bankruptcy, governmental entity, and any owner, director, officer or employee of any such entity, or any group of individuals acting as a unit, </w:t>
      </w:r>
      <w:r w:rsidRPr="00512FA6">
        <w:rPr>
          <w:rFonts w:ascii="Times New Roman" w:eastAsia="Times New Roman" w:hAnsi="Times New Roman" w:cs="Times New Roman"/>
          <w:color w:val="000000"/>
          <w:sz w:val="27"/>
          <w:szCs w:val="27"/>
        </w:rPr>
        <w:lastRenderedPageBreak/>
        <w:t>whether mutual, cooperative, fraternal, nonprofit, or otherwise.</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(U) Primary Management Official. </w:t>
      </w:r>
      <w:r w:rsidRPr="00512FA6">
        <w:rPr>
          <w:rFonts w:ascii="Times New Roman" w:eastAsia="Times New Roman" w:hAnsi="Times New Roman" w:cs="Times New Roman"/>
          <w:color w:val="000000"/>
          <w:sz w:val="27"/>
          <w:szCs w:val="27"/>
        </w:rPr>
        <w:t>“Primary Management Official” means (</w:t>
      </w:r>
      <w:proofErr w:type="spellStart"/>
      <w:r w:rsidRPr="00512FA6">
        <w:rPr>
          <w:rFonts w:ascii="Times New Roman" w:eastAsia="Times New Roman" w:hAnsi="Times New Roman" w:cs="Times New Roman"/>
          <w:color w:val="000000"/>
          <w:sz w:val="27"/>
          <w:szCs w:val="27"/>
        </w:rPr>
        <w:t>i</w:t>
      </w:r>
      <w:proofErr w:type="spellEnd"/>
      <w:r w:rsidRPr="00512FA6">
        <w:rPr>
          <w:rFonts w:ascii="Times New Roman" w:eastAsia="Times New Roman" w:hAnsi="Times New Roman" w:cs="Times New Roman"/>
          <w:color w:val="000000"/>
          <w:sz w:val="27"/>
          <w:szCs w:val="27"/>
        </w:rPr>
        <w:t>) with respect to any management contractor, the person having management responsibility for a management contract; (ii) any person who has authority to hire and fire employees or to set up working policy for the gaming operation; or (iii) the chief financial officer or other person who has financial management responsibility.</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(V) Principal. </w:t>
      </w:r>
      <w:r w:rsidRPr="00512FA6">
        <w:rPr>
          <w:rFonts w:ascii="Times New Roman" w:eastAsia="Times New Roman" w:hAnsi="Times New Roman" w:cs="Times New Roman"/>
          <w:color w:val="000000"/>
          <w:sz w:val="27"/>
          <w:szCs w:val="27"/>
        </w:rPr>
        <w:t>“Principal” means with respect to any management contractor: (</w:t>
      </w:r>
      <w:proofErr w:type="spellStart"/>
      <w:r w:rsidRPr="00512FA6">
        <w:rPr>
          <w:rFonts w:ascii="Times New Roman" w:eastAsia="Times New Roman" w:hAnsi="Times New Roman" w:cs="Times New Roman"/>
          <w:color w:val="000000"/>
          <w:sz w:val="27"/>
          <w:szCs w:val="27"/>
        </w:rPr>
        <w:t>i</w:t>
      </w:r>
      <w:proofErr w:type="spellEnd"/>
      <w:r w:rsidRPr="00512FA6">
        <w:rPr>
          <w:rFonts w:ascii="Times New Roman" w:eastAsia="Times New Roman" w:hAnsi="Times New Roman" w:cs="Times New Roman"/>
          <w:color w:val="000000"/>
          <w:sz w:val="27"/>
          <w:szCs w:val="27"/>
        </w:rPr>
        <w:t>) each of its officers and directors; (ii) each of its principal management employees, including any chief executive officer, chief financial officer, chief operating officer, or general manager; (iii) each of its owners or partners, if it is an unincorporated business; (iv) each of its shareholders who owns more than five percent of the shares of the corporation, if a corporation; and (v) each person other than a banking institution who has provided financing for the enterprise constituting more than ten percent of the total financing of the enterprise.</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(W) Reservation. </w:t>
      </w:r>
      <w:r w:rsidRPr="00512FA6">
        <w:rPr>
          <w:rFonts w:ascii="Times New Roman" w:eastAsia="Times New Roman" w:hAnsi="Times New Roman" w:cs="Times New Roman"/>
          <w:color w:val="000000"/>
          <w:sz w:val="27"/>
          <w:szCs w:val="27"/>
        </w:rPr>
        <w:t>“Reservation” means that portion of the Sac and Fox Nation Reservation, located within the boundaries of Kansas, as shown in appendix D</w:t>
      </w:r>
      <w:proofErr w:type="gramStart"/>
      <w:r w:rsidRPr="00512FA6">
        <w:rPr>
          <w:rFonts w:ascii="Times New Roman" w:eastAsia="Times New Roman" w:hAnsi="Times New Roman" w:cs="Times New Roman"/>
          <w:color w:val="000000"/>
          <w:sz w:val="27"/>
          <w:szCs w:val="27"/>
        </w:rPr>
        <w:t>.</w:t>
      </w:r>
      <w:proofErr w:type="gramEnd"/>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(X) Revoke. </w:t>
      </w:r>
      <w:r w:rsidRPr="00512FA6">
        <w:rPr>
          <w:rFonts w:ascii="Times New Roman" w:eastAsia="Times New Roman" w:hAnsi="Times New Roman" w:cs="Times New Roman"/>
          <w:color w:val="000000"/>
          <w:sz w:val="27"/>
          <w:szCs w:val="27"/>
        </w:rPr>
        <w:t>“Revoke” means to permanently void and recall all rights and privileges to obtain or hold a license.</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(Y) Secretary. </w:t>
      </w:r>
      <w:r w:rsidRPr="00512FA6">
        <w:rPr>
          <w:rFonts w:ascii="Times New Roman" w:eastAsia="Times New Roman" w:hAnsi="Times New Roman" w:cs="Times New Roman"/>
          <w:color w:val="000000"/>
          <w:sz w:val="27"/>
          <w:szCs w:val="27"/>
        </w:rPr>
        <w:t>“Secretary” means the Secretary of the Interior or the Secretary’s duly authorized representative.</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(Z) Standard Gaming Employee. </w:t>
      </w:r>
      <w:r w:rsidRPr="00512FA6">
        <w:rPr>
          <w:rFonts w:ascii="Times New Roman" w:eastAsia="Times New Roman" w:hAnsi="Times New Roman" w:cs="Times New Roman"/>
          <w:color w:val="000000"/>
          <w:sz w:val="27"/>
          <w:szCs w:val="27"/>
        </w:rPr>
        <w:t>“Standard Gaming Employee” means any natural person employed in the operation or management of each gaming activity or operation as a gaming employee who is not a primary management official or key employee.</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(AA) State. </w:t>
      </w:r>
      <w:r w:rsidRPr="00512FA6">
        <w:rPr>
          <w:rFonts w:ascii="Times New Roman" w:eastAsia="Times New Roman" w:hAnsi="Times New Roman" w:cs="Times New Roman"/>
          <w:color w:val="000000"/>
          <w:sz w:val="27"/>
          <w:szCs w:val="27"/>
        </w:rPr>
        <w:t>“State” means the State of Kansas.</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(AB) State Gaming Agency. </w:t>
      </w:r>
      <w:r w:rsidRPr="00512FA6">
        <w:rPr>
          <w:rFonts w:ascii="Times New Roman" w:eastAsia="Times New Roman" w:hAnsi="Times New Roman" w:cs="Times New Roman"/>
          <w:color w:val="000000"/>
          <w:sz w:val="27"/>
          <w:szCs w:val="27"/>
        </w:rPr>
        <w:t>“State Gaming Agency” means such agency of the State as the State may designate as the state agency responsible for oversight of Class III gaming </w:t>
      </w:r>
      <w:r w:rsidRPr="00512FA6">
        <w:rPr>
          <w:rFonts w:ascii="Times New Roman" w:eastAsia="Times New Roman" w:hAnsi="Times New Roman" w:cs="Times New Roman"/>
          <w:b/>
          <w:bCs/>
          <w:color w:val="000000"/>
          <w:sz w:val="27"/>
          <w:szCs w:val="27"/>
        </w:rPr>
        <w:t>conducted pursuant to this compact.</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(AC)</w:t>
      </w:r>
      <w:r w:rsidRPr="00512FA6">
        <w:rPr>
          <w:rFonts w:ascii="Times New Roman" w:eastAsia="Times New Roman" w:hAnsi="Times New Roman" w:cs="Times New Roman"/>
          <w:color w:val="000000"/>
          <w:sz w:val="27"/>
          <w:szCs w:val="27"/>
        </w:rPr>
        <w:t> </w:t>
      </w:r>
      <w:r w:rsidRPr="00512FA6">
        <w:rPr>
          <w:rFonts w:ascii="Times New Roman" w:eastAsia="Times New Roman" w:hAnsi="Times New Roman" w:cs="Times New Roman"/>
          <w:b/>
          <w:bCs/>
          <w:color w:val="000000"/>
          <w:sz w:val="27"/>
          <w:szCs w:val="27"/>
        </w:rPr>
        <w:t>Tribal Gaming Commission. </w:t>
      </w:r>
      <w:r w:rsidRPr="00512FA6">
        <w:rPr>
          <w:rFonts w:ascii="Times New Roman" w:eastAsia="Times New Roman" w:hAnsi="Times New Roman" w:cs="Times New Roman"/>
          <w:color w:val="000000"/>
          <w:sz w:val="27"/>
          <w:szCs w:val="27"/>
        </w:rPr>
        <w:t>“Tribal Gaming Commission” means the Tribal Gaming Commission established by the Tribe as the agency primarily responsible for regulatory oversight of Class III gaming conducted by the Tribe.</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(AD) Tribal Gaming Regulations. </w:t>
      </w:r>
      <w:r w:rsidRPr="00512FA6">
        <w:rPr>
          <w:rFonts w:ascii="Times New Roman" w:eastAsia="Times New Roman" w:hAnsi="Times New Roman" w:cs="Times New Roman"/>
          <w:color w:val="000000"/>
          <w:sz w:val="27"/>
          <w:szCs w:val="27"/>
        </w:rPr>
        <w:t xml:space="preserve">“Tribal Gaming Regulations” means those regulation adopted by the Tribe to regulate Class III </w:t>
      </w:r>
      <w:r w:rsidRPr="00512FA6">
        <w:rPr>
          <w:rFonts w:ascii="Times New Roman" w:eastAsia="Times New Roman" w:hAnsi="Times New Roman" w:cs="Times New Roman"/>
          <w:color w:val="000000"/>
          <w:sz w:val="27"/>
          <w:szCs w:val="27"/>
        </w:rPr>
        <w:lastRenderedPageBreak/>
        <w:t>gaming conducted pursuant to this Compact, as provided in Section 7 and attached hereto as Appendices A and B.</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(AE)</w:t>
      </w:r>
      <w:r w:rsidRPr="00512FA6">
        <w:rPr>
          <w:rFonts w:ascii="Times New Roman" w:eastAsia="Times New Roman" w:hAnsi="Times New Roman" w:cs="Times New Roman"/>
          <w:color w:val="000000"/>
          <w:sz w:val="27"/>
          <w:szCs w:val="27"/>
        </w:rPr>
        <w:t> </w:t>
      </w:r>
      <w:r w:rsidRPr="00512FA6">
        <w:rPr>
          <w:rFonts w:ascii="Times New Roman" w:eastAsia="Times New Roman" w:hAnsi="Times New Roman" w:cs="Times New Roman"/>
          <w:b/>
          <w:bCs/>
          <w:color w:val="000000"/>
          <w:sz w:val="27"/>
          <w:szCs w:val="27"/>
        </w:rPr>
        <w:t>Tribal Land. </w:t>
      </w:r>
      <w:r w:rsidRPr="00512FA6">
        <w:rPr>
          <w:rFonts w:ascii="Times New Roman" w:eastAsia="Times New Roman" w:hAnsi="Times New Roman" w:cs="Times New Roman"/>
          <w:color w:val="000000"/>
          <w:sz w:val="27"/>
          <w:szCs w:val="27"/>
        </w:rPr>
        <w:t>“Tribal Land” means Indian land as defined in the IGRA.</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(AF) Tribal Law. </w:t>
      </w:r>
      <w:r w:rsidRPr="00512FA6">
        <w:rPr>
          <w:rFonts w:ascii="Times New Roman" w:eastAsia="Times New Roman" w:hAnsi="Times New Roman" w:cs="Times New Roman"/>
          <w:color w:val="000000"/>
          <w:sz w:val="27"/>
          <w:szCs w:val="27"/>
        </w:rPr>
        <w:t>“Tribal Law” means the Tribal Gaming Ordinance, Tribal Gaming Regulations, as amended hereafter and this Compact, as amended hereafter.</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(AG)</w:t>
      </w:r>
      <w:r w:rsidRPr="00512FA6">
        <w:rPr>
          <w:rFonts w:ascii="Times New Roman" w:eastAsia="Times New Roman" w:hAnsi="Times New Roman" w:cs="Times New Roman"/>
          <w:color w:val="000000"/>
          <w:sz w:val="27"/>
          <w:szCs w:val="27"/>
        </w:rPr>
        <w:t> </w:t>
      </w:r>
      <w:r w:rsidRPr="00512FA6">
        <w:rPr>
          <w:rFonts w:ascii="Times New Roman" w:eastAsia="Times New Roman" w:hAnsi="Times New Roman" w:cs="Times New Roman"/>
          <w:b/>
          <w:bCs/>
          <w:color w:val="000000"/>
          <w:sz w:val="27"/>
          <w:szCs w:val="27"/>
        </w:rPr>
        <w:t>Tribal Law Enforcement Agency. </w:t>
      </w:r>
      <w:r w:rsidRPr="00512FA6">
        <w:rPr>
          <w:rFonts w:ascii="Times New Roman" w:eastAsia="Times New Roman" w:hAnsi="Times New Roman" w:cs="Times New Roman"/>
          <w:color w:val="000000"/>
          <w:sz w:val="27"/>
          <w:szCs w:val="27"/>
        </w:rPr>
        <w:t>“Tribal Law Enforcement Agency” means the police force of the Tribe established and maintained by the Tribe pursuant to the Tribe’s powers of self-government to carry out law enforcement. Members of the Tribal Law Enforcement Agency shall attend the Kansas Law Enforcement Training Center, the Highway Patrol Training Center or receive comparable training approved by the State Gaming Agency or the federal government.</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Section 6: Persons Bound.</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(A) State. </w:t>
      </w:r>
      <w:r w:rsidRPr="00512FA6">
        <w:rPr>
          <w:rFonts w:ascii="Times New Roman" w:eastAsia="Times New Roman" w:hAnsi="Times New Roman" w:cs="Times New Roman"/>
          <w:color w:val="000000"/>
          <w:sz w:val="27"/>
          <w:szCs w:val="27"/>
        </w:rPr>
        <w:t>Where the name the “State” is used in this Compact as a part thereof, such name shall be construed to include all the individuals, corporations, partnerships, enterprises, associations, districts, administrative departments, bureaus, political subdivisions, agencies, persons, permittees, and all others using, claiming or in any manner asserting any right or power under the authority of the State.</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(B)</w:t>
      </w:r>
      <w:r w:rsidRPr="00512FA6">
        <w:rPr>
          <w:rFonts w:ascii="Times New Roman" w:eastAsia="Times New Roman" w:hAnsi="Times New Roman" w:cs="Times New Roman"/>
          <w:color w:val="000000"/>
          <w:sz w:val="27"/>
          <w:szCs w:val="27"/>
        </w:rPr>
        <w:t> </w:t>
      </w:r>
      <w:r w:rsidRPr="00512FA6">
        <w:rPr>
          <w:rFonts w:ascii="Times New Roman" w:eastAsia="Times New Roman" w:hAnsi="Times New Roman" w:cs="Times New Roman"/>
          <w:b/>
          <w:bCs/>
          <w:color w:val="000000"/>
          <w:sz w:val="27"/>
          <w:szCs w:val="27"/>
        </w:rPr>
        <w:t>Tribe. </w:t>
      </w:r>
      <w:r w:rsidRPr="00512FA6">
        <w:rPr>
          <w:rFonts w:ascii="Times New Roman" w:eastAsia="Times New Roman" w:hAnsi="Times New Roman" w:cs="Times New Roman"/>
          <w:color w:val="000000"/>
          <w:sz w:val="27"/>
          <w:szCs w:val="27"/>
        </w:rPr>
        <w:t>Where the name the “Tribe” is used in this Compact as a part thereof, such name shall be construed to include all the individuals, corporations, partnerships, enterprises, associations, districts, administrative departments, bureaus, political subdivisions, agencies, persons, permittees, and all others using, claiming or in any manner asserting any right or power under the authority of the Tribe.</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 xml:space="preserve">Section 7: Tribal Gaming </w:t>
      </w:r>
      <w:proofErr w:type="gramStart"/>
      <w:r w:rsidRPr="00512FA6">
        <w:rPr>
          <w:rFonts w:ascii="Times New Roman" w:eastAsia="Times New Roman" w:hAnsi="Times New Roman" w:cs="Times New Roman"/>
          <w:b/>
          <w:bCs/>
          <w:color w:val="000000"/>
          <w:sz w:val="27"/>
          <w:szCs w:val="27"/>
        </w:rPr>
        <w:t>Regulations</w:t>
      </w:r>
      <w:proofErr w:type="gramEnd"/>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(A) Adoption of Tribal Gaming Regulations.</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(1) The Tribal Gaming Commission shall adopt regulations to govern the operation and management of each gaming activity or operation conducted pursuant to this Compact. The regulations shall ensure that the interests of the Tribe and the State relating to Class III gaming are preserved and protected. The regulations shall maintain the integrity of such gaming activity or operation and shall reduce the dangers of unfair and illegal practices in the conduct of Class III gaming.</w:t>
      </w:r>
      <w:r w:rsidRPr="00512FA6">
        <w:rPr>
          <w:rFonts w:ascii="Times New Roman" w:eastAsia="Times New Roman" w:hAnsi="Times New Roman" w:cs="Times New Roman"/>
          <w:color w:val="000000"/>
          <w:sz w:val="27"/>
          <w:szCs w:val="27"/>
        </w:rPr>
        <w:br/>
        <w:t xml:space="preserve">(2) The initial regulations to govern the operation and management of each tribal gaming activity or operation shall be </w:t>
      </w:r>
      <w:r w:rsidRPr="00512FA6">
        <w:rPr>
          <w:rFonts w:ascii="Times New Roman" w:eastAsia="Times New Roman" w:hAnsi="Times New Roman" w:cs="Times New Roman"/>
          <w:color w:val="000000"/>
          <w:sz w:val="27"/>
          <w:szCs w:val="27"/>
        </w:rPr>
        <w:lastRenderedPageBreak/>
        <w:t>the standards set forth in Appendix A. The Tribal Gaming Commission shall advise the State Gaming Agency of any intent to revise the standards set forth in Appendix A and shall request the concurrence of the State Gaming Agency of such revisions. State Gaming Agency concurrence shall be deemed granted unless written disagreement within 60 days of submission of the proposed revisions is delivered to the Tribal Gaming commission. The State Gaming Agency shall concur with the proposed revisions upon request, unless it finds that they would have a material adverse impact on the public interest in the integrity of each gaming activity or operation or are contrary to the IGRA, applicable state law, or the provisions of this Compact. If the State Gaming Agency disagrees with any such proposed revision, it shall set forth with specificity the reasons for such disagreement. Upon a notice of disagreement, the parties shall meet, and in good faith try to resolve the differences. If they are unsuccessful, the matter shall be resolved pursuant to Section 31.</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(B) Additional Operational Requirements Applicable to Class III Gaming.</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The following additional requirements shall apply to each gaming activity or operation conducted by the Tribe:</w:t>
      </w:r>
      <w:r w:rsidRPr="00512FA6">
        <w:rPr>
          <w:rFonts w:ascii="Times New Roman" w:eastAsia="Times New Roman" w:hAnsi="Times New Roman" w:cs="Times New Roman"/>
          <w:color w:val="000000"/>
          <w:sz w:val="27"/>
          <w:szCs w:val="27"/>
        </w:rPr>
        <w:br/>
        <w:t>(1) The Tribe shall maintain the followings logs as written or computerized records which shall be available for inspection by the State gaming agency in accordance with Subsection 12(b) of this Compact: a surveillance log recording all surveillance activities in each monitoring room of the gaming facility; a security log recording all unusual occurrences for which the assignment of a security department employee is made; a cashier’s cage log recording all exchanges of gaming chips for cash by persons who cannot reasonably be thought to have been gaming; a machine entry log recording all occasions on which electronic gaming equipment is opened by any mechanic or attendant, except to the extent that such entries may be automatically recorded by a computer system activated by each entry; and a machine location log, recording the location and each movement of any electronic gaming equipment within the gaming facility.</w:t>
      </w:r>
      <w:r w:rsidRPr="00512FA6">
        <w:rPr>
          <w:rFonts w:ascii="Times New Roman" w:eastAsia="Times New Roman" w:hAnsi="Times New Roman" w:cs="Times New Roman"/>
          <w:color w:val="000000"/>
          <w:sz w:val="27"/>
          <w:szCs w:val="27"/>
        </w:rPr>
        <w:br/>
        <w:t xml:space="preserve">(2) The Tribal Gaming Commission shall establish a list of persons barred from the gaming facility because their criminal history or association with career offenders or career offender organizations poses a threat to the integrity of gaming activities of the Tribe. The Tribal Gaming Commission shall employ its best </w:t>
      </w:r>
      <w:r w:rsidRPr="00512FA6">
        <w:rPr>
          <w:rFonts w:ascii="Times New Roman" w:eastAsia="Times New Roman" w:hAnsi="Times New Roman" w:cs="Times New Roman"/>
          <w:color w:val="000000"/>
          <w:sz w:val="27"/>
          <w:szCs w:val="27"/>
        </w:rPr>
        <w:lastRenderedPageBreak/>
        <w:t>efforts to exclude persons on such list from entry into such gaming facility. The Tribal Gaming Commission shall send a copy of its list on a weekly basis to the State Gaming Agency. The Tribe shall also exclude persons engaging in disorderly conduct or other conduct jeopardizing public safety in the gaming facility.</w:t>
      </w:r>
      <w:r w:rsidRPr="00512FA6">
        <w:rPr>
          <w:rFonts w:ascii="Times New Roman" w:eastAsia="Times New Roman" w:hAnsi="Times New Roman" w:cs="Times New Roman"/>
          <w:color w:val="000000"/>
          <w:sz w:val="27"/>
          <w:szCs w:val="27"/>
        </w:rPr>
        <w:br/>
        <w:t>(3) The Tribal Gaming Commission shall notify the State Gaming Agency of the rules of each game operated by the Tribe and of any proposed change in such rules. The initial rules shall be the Gaming rules set forth in Appendix B. The Tribal Gaming Commission shall notify the State Gaming Agency of any intent to revise the Gaming Rules set forth in Appendix B and shall request the concurrence of the State Gaming Agency of such revisions. State Gaming Agency concurrence shall be deemed granted unless written disagreement within 60 days of submission of the proposed revisions is delivered to the Tribal Gaming Commission. The State Gaming Agency shall concur with the proposed revisions upon request, unless it finds that they would have a material adverse impact on the public interest in the integrity of Class III gaming or are contrary to the IGRA, applicable state law, or the provisions of this Compact. If the State Gaming Agency disagrees with any such proposed revision, it shall set forth with specificity the reasons for such disagreement. Upon a notice of disagreement, the parties shall meet, and in good faith try to resolve the differences. If they are unsuccessful, the matter shall be resolved pursuant to Section 31.</w:t>
      </w:r>
      <w:r w:rsidRPr="00512FA6">
        <w:rPr>
          <w:rFonts w:ascii="Times New Roman" w:eastAsia="Times New Roman" w:hAnsi="Times New Roman" w:cs="Times New Roman"/>
          <w:color w:val="000000"/>
          <w:sz w:val="27"/>
          <w:szCs w:val="27"/>
        </w:rPr>
        <w:br/>
        <w:t>(4) Summaries of the rules of each game relevant to the method of play and odds paid to winning bets shall be visibly displayed or available in pamphlet form in each gaming location. Betting limits applicable to each gaming table shall be displayed at such gaming table.</w:t>
      </w:r>
      <w:r w:rsidRPr="00512FA6">
        <w:rPr>
          <w:rFonts w:ascii="Times New Roman" w:eastAsia="Times New Roman" w:hAnsi="Times New Roman" w:cs="Times New Roman"/>
          <w:color w:val="000000"/>
          <w:sz w:val="27"/>
          <w:szCs w:val="27"/>
        </w:rPr>
        <w:br/>
        <w:t xml:space="preserve">(5) For each tribal gaming activity or operation there shall be provided to the Tribal Gaming Commission and the State Gaming Agency a description of its minimum requirements for supervisory staffing for each gaming table operated in the gaming facility, and in the event that either the Tribal Gaming Commission or the State Gaming Agency regards such supervisory staffing as inadequate to protect the integrity of the table games, the Tribal Gaming Commission and State Gaming Agency shall promptly in good faith agree on supervisory staffing requirements. If agreement cannot be reached between the Tribal Gaming Commission and the State Gaming Agency, the matter </w:t>
      </w:r>
      <w:r w:rsidRPr="00512FA6">
        <w:rPr>
          <w:rFonts w:ascii="Times New Roman" w:eastAsia="Times New Roman" w:hAnsi="Times New Roman" w:cs="Times New Roman"/>
          <w:color w:val="000000"/>
          <w:sz w:val="27"/>
          <w:szCs w:val="27"/>
        </w:rPr>
        <w:lastRenderedPageBreak/>
        <w:t>shall be resolved pursuant to Section 31.</w:t>
      </w:r>
      <w:r w:rsidRPr="00512FA6">
        <w:rPr>
          <w:rFonts w:ascii="Times New Roman" w:eastAsia="Times New Roman" w:hAnsi="Times New Roman" w:cs="Times New Roman"/>
          <w:color w:val="000000"/>
          <w:sz w:val="27"/>
          <w:szCs w:val="27"/>
        </w:rPr>
        <w:br/>
        <w:t>(6) The Tribal Gaming Commission shall require the audit of the gaming activities of the Tribe, not less than annually, by an independent certified public accountant, in accordance with the auditing and accounting standards for audits of casinos of the American Institute of Certified Public Accountants, and the provisions of section 23.</w:t>
      </w:r>
      <w:r w:rsidRPr="00512FA6">
        <w:rPr>
          <w:rFonts w:ascii="Times New Roman" w:eastAsia="Times New Roman" w:hAnsi="Times New Roman" w:cs="Times New Roman"/>
          <w:color w:val="000000"/>
          <w:sz w:val="27"/>
          <w:szCs w:val="27"/>
        </w:rPr>
        <w:br/>
        <w:t>(7) The Tribe shall maintain a record of all complimentary services provided to patrons of its gaming facility, including either the full retail price of such service or item if the same service or items is normally offered for sale to patrons in the ordinary course of business at the gaming facility, or the cost of the service or items to the Tribe if not offered for sale to patrons in the ordinary course of business. If the complimentary service or item is provided to a patron by a third party on behalf of the Tribe, such service or item shall be recorded at the actual cost to the Tribe of having the third party provide such service or item. A log recording of all such complimentary services shall be available for inspection by the State gaming agency in accordance with this Compact.</w:t>
      </w:r>
      <w:r w:rsidRPr="00512FA6">
        <w:rPr>
          <w:rFonts w:ascii="Times New Roman" w:eastAsia="Times New Roman" w:hAnsi="Times New Roman" w:cs="Times New Roman"/>
          <w:color w:val="000000"/>
          <w:sz w:val="27"/>
          <w:szCs w:val="27"/>
        </w:rPr>
        <w:br/>
        <w:t>(8) No person shall be permitted to bring firearms of any kind into the gaming facility except for members of any State or federal law enforcement agency and the Tribal law enforcement agency.</w:t>
      </w:r>
      <w:r w:rsidRPr="00512FA6">
        <w:rPr>
          <w:rFonts w:ascii="Times New Roman" w:eastAsia="Times New Roman" w:hAnsi="Times New Roman" w:cs="Times New Roman"/>
          <w:color w:val="000000"/>
          <w:sz w:val="27"/>
          <w:szCs w:val="27"/>
        </w:rPr>
        <w:br/>
        <w:t>(9) The Tribal Gaming Operation shall maintain a closed circuit television system. The Tribal Gaming Operation shall provide the State Gaming Agency with copies of its floor plan and closed circuit television system and any modifications thereof for review by the State Gaming Agency.</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Section 8: Retention of Rights.</w:t>
      </w:r>
      <w:r w:rsidRPr="00512FA6">
        <w:rPr>
          <w:rFonts w:ascii="Times New Roman" w:eastAsia="Times New Roman" w:hAnsi="Times New Roman" w:cs="Times New Roman"/>
          <w:color w:val="000000"/>
          <w:sz w:val="27"/>
          <w:szCs w:val="27"/>
        </w:rPr>
        <w:br/>
        <w:t>Nothing in this Compact shall be construed:</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(A) To affect any rights, powers, duties or abilities of the Tribe or those acting by or under its authority, in, over and to Tribal Land; nor to impair or affect the capacity of the Tribe or those acting by or under its authority to govern their internal economic affairs and the rights and obligations of its citizens except as specifically provided in this Compact;</w:t>
      </w:r>
      <w:r w:rsidRPr="00512FA6">
        <w:rPr>
          <w:rFonts w:ascii="Times New Roman" w:eastAsia="Times New Roman" w:hAnsi="Times New Roman" w:cs="Times New Roman"/>
          <w:color w:val="000000"/>
          <w:sz w:val="27"/>
          <w:szCs w:val="27"/>
        </w:rPr>
        <w:br/>
        <w:t xml:space="preserve">(B) To subject any property of the Tribe, its agencies or instrumentalities to taxation by the State or political subdivisions thereof, nor to create any tax obligation on the part of the Tribe, its agencies or instrumentalities, by reason of the acquisition, construction, operation of any property or works of whatsoever </w:t>
      </w:r>
      <w:r w:rsidRPr="00512FA6">
        <w:rPr>
          <w:rFonts w:ascii="Times New Roman" w:eastAsia="Times New Roman" w:hAnsi="Times New Roman" w:cs="Times New Roman"/>
          <w:color w:val="000000"/>
          <w:sz w:val="27"/>
          <w:szCs w:val="27"/>
        </w:rPr>
        <w:lastRenderedPageBreak/>
        <w:t>kind, or to make any payments to the State or political subdivision thereof, State agency, municipality, or entity whatsoever in reimbursement for or charge for loss of taxes, or to create any tax immunities;</w:t>
      </w:r>
      <w:r w:rsidRPr="00512FA6">
        <w:rPr>
          <w:rFonts w:ascii="Times New Roman" w:eastAsia="Times New Roman" w:hAnsi="Times New Roman" w:cs="Times New Roman"/>
          <w:color w:val="000000"/>
          <w:sz w:val="27"/>
          <w:szCs w:val="27"/>
        </w:rPr>
        <w:br/>
        <w:t>(C) To subject any property of the Tribe, its agencies or instrumentalities, to the laws of the State to any other extent than the extent that such laws apply pursuant to the terms of this Compact or under the IGRA.</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Section 9: Duration.</w:t>
      </w:r>
      <w:r w:rsidRPr="00512FA6">
        <w:rPr>
          <w:rFonts w:ascii="Times New Roman" w:eastAsia="Times New Roman" w:hAnsi="Times New Roman" w:cs="Times New Roman"/>
          <w:color w:val="000000"/>
          <w:sz w:val="27"/>
          <w:szCs w:val="27"/>
        </w:rPr>
        <w:br/>
        <w:t>This Compact shall remain in full force and effect until one of the following events shall occur</w:t>
      </w:r>
      <w:proofErr w:type="gramStart"/>
      <w:r w:rsidRPr="00512FA6">
        <w:rPr>
          <w:rFonts w:ascii="Times New Roman" w:eastAsia="Times New Roman" w:hAnsi="Times New Roman" w:cs="Times New Roman"/>
          <w:color w:val="000000"/>
          <w:sz w:val="27"/>
          <w:szCs w:val="27"/>
        </w:rPr>
        <w:t>:</w:t>
      </w:r>
      <w:proofErr w:type="gramEnd"/>
      <w:r w:rsidRPr="00512FA6">
        <w:rPr>
          <w:rFonts w:ascii="Times New Roman" w:eastAsia="Times New Roman" w:hAnsi="Times New Roman" w:cs="Times New Roman"/>
          <w:color w:val="000000"/>
          <w:sz w:val="27"/>
          <w:szCs w:val="27"/>
        </w:rPr>
        <w:br/>
        <w:t>(A) This Compact is terminated by mutual consent of the parties;</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 xml:space="preserve">(B) This Compact is determined to be invalid pursuant to a final, </w:t>
      </w:r>
      <w:proofErr w:type="spellStart"/>
      <w:r w:rsidRPr="00512FA6">
        <w:rPr>
          <w:rFonts w:ascii="Times New Roman" w:eastAsia="Times New Roman" w:hAnsi="Times New Roman" w:cs="Times New Roman"/>
          <w:color w:val="000000"/>
          <w:sz w:val="27"/>
          <w:szCs w:val="27"/>
        </w:rPr>
        <w:t>nonappealable</w:t>
      </w:r>
      <w:proofErr w:type="spellEnd"/>
      <w:r w:rsidRPr="00512FA6">
        <w:rPr>
          <w:rFonts w:ascii="Times New Roman" w:eastAsia="Times New Roman" w:hAnsi="Times New Roman" w:cs="Times New Roman"/>
          <w:color w:val="000000"/>
          <w:sz w:val="27"/>
          <w:szCs w:val="27"/>
        </w:rPr>
        <w:t xml:space="preserve"> judgment by a court of competent jurisdiction; or</w:t>
      </w:r>
      <w:r w:rsidRPr="00512FA6">
        <w:rPr>
          <w:rFonts w:ascii="Times New Roman" w:eastAsia="Times New Roman" w:hAnsi="Times New Roman" w:cs="Times New Roman"/>
          <w:color w:val="000000"/>
          <w:sz w:val="27"/>
          <w:szCs w:val="27"/>
        </w:rPr>
        <w:br/>
        <w:t>(C) The Tribe duly adopts a resolution revoking tribal authority to conduct Class III gaming upon tribal land as provided for in the IGRA.</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Section 10: Tribal Regulation of Class III Gaming.</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(A) Tribal Gaming Commission. </w:t>
      </w:r>
      <w:r w:rsidRPr="00512FA6">
        <w:rPr>
          <w:rFonts w:ascii="Times New Roman" w:eastAsia="Times New Roman" w:hAnsi="Times New Roman" w:cs="Times New Roman"/>
          <w:color w:val="000000"/>
          <w:sz w:val="27"/>
          <w:szCs w:val="27"/>
        </w:rPr>
        <w:t>The Tribal Gaming Commission, appointed pursuant to the Tribal Gaming Ordinance, shall have primary responsibility for enforcing Tribal Law with respect to each tribal gaming activity or operation conducted on the Reservation pursuant to this Compact, including regulation of any management contractors, manufacturer/distributors and all gaming employees. The Tribal Gaming Commission shall also receive consumer complaints within the gaming facility and shall assist in seeking voluntary resolution of such complaints.</w:t>
      </w:r>
      <w:r w:rsidRPr="00512FA6">
        <w:rPr>
          <w:rFonts w:ascii="Times New Roman" w:eastAsia="Times New Roman" w:hAnsi="Times New Roman" w:cs="Times New Roman"/>
          <w:color w:val="000000"/>
          <w:sz w:val="27"/>
          <w:szCs w:val="27"/>
        </w:rPr>
        <w:br/>
        <w:t>The Tribal Gaming Commission shall have unfettered access to all areas of the gaming facility at all times, and personnel employed by the Tribal Gaming Operation shall for such purposes provide the Tribal Gaming Commission access to locked and secured areas of the gaming facility.</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(B) Tribal Gaming Inspectors.</w:t>
      </w:r>
    </w:p>
    <w:p w:rsidR="00512FA6" w:rsidRPr="00512FA6" w:rsidRDefault="00512FA6" w:rsidP="00512FA6">
      <w:pPr>
        <w:spacing w:after="0" w:line="240" w:lineRule="auto"/>
        <w:ind w:left="360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(1) Employment of Inspectors</w:t>
      </w:r>
      <w:r w:rsidRPr="00512FA6">
        <w:rPr>
          <w:rFonts w:ascii="Times New Roman" w:eastAsia="Times New Roman" w:hAnsi="Times New Roman" w:cs="Times New Roman"/>
          <w:color w:val="000000"/>
          <w:sz w:val="27"/>
          <w:szCs w:val="27"/>
        </w:rPr>
        <w:t>. The Tribal Gaming Commission shall employ inspectors, each of whom shall be independent of each tribal gaming activity or operation and shall be supervised and accountable only to the Tribal Gaming Commission. Inspectors employed by the Tribal Gaming Commission shall be required to obtain a key gaming employee’s license pursuant to this Compact.</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lastRenderedPageBreak/>
        <w:t>(2) Reporting of Violations. </w:t>
      </w:r>
      <w:r w:rsidRPr="00512FA6">
        <w:rPr>
          <w:rFonts w:ascii="Times New Roman" w:eastAsia="Times New Roman" w:hAnsi="Times New Roman" w:cs="Times New Roman"/>
          <w:color w:val="000000"/>
          <w:sz w:val="27"/>
          <w:szCs w:val="27"/>
        </w:rPr>
        <w:t>At least one (1) tribal gaming inspector shall be present in the gaming facility during all hours of gaming operation, and shall have immediate access to any and all areas of each gaming activity or operation for the purpose of ensuring compliance with this Compact and applicable law. The tribal gaming inspector shall report any violation of this Compact or of applicable law by any person, whether or not such person is associated with any tribal gaming activity or operation, to the Tribal Gaming Commission, which shall forward such report to the State Gaming Agency within 72 hours after such violation is discovered.</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(3) Investigation by Tribal Gaming Commission. </w:t>
      </w:r>
      <w:r w:rsidRPr="00512FA6">
        <w:rPr>
          <w:rFonts w:ascii="Times New Roman" w:eastAsia="Times New Roman" w:hAnsi="Times New Roman" w:cs="Times New Roman"/>
          <w:color w:val="000000"/>
          <w:sz w:val="27"/>
          <w:szCs w:val="27"/>
        </w:rPr>
        <w:t>The Tribal Gaming Commission shall investigate any reported violation of this compact and shall require that any such violation be corrected upon such terms and conditions as the Tribal Gaming Commission determines to be necessary. If requested by the Tribal Gaming Commission, the State Gaming Agency shall assist in any investigation initiated by the Tribal Gaming Commission and shall provide other requested services to insure proper compliance with this Compact and applicable law. The Tribal Gaming Commission shall impose such fines and other sanctions provided in the Tribal Gaming Ordinance as the Tribal Gaming Commission determines to be necessary.</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(4) Reporting to State Gaming Agency. </w:t>
      </w:r>
      <w:r w:rsidRPr="00512FA6">
        <w:rPr>
          <w:rFonts w:ascii="Times New Roman" w:eastAsia="Times New Roman" w:hAnsi="Times New Roman" w:cs="Times New Roman"/>
          <w:color w:val="000000"/>
          <w:sz w:val="27"/>
          <w:szCs w:val="27"/>
        </w:rPr>
        <w:t xml:space="preserve">The Tribal Gaming Commission shall report any suspected violation of this Compact and applicable law to the State Gaming Agency and the State Gaming Agency shall report any suspected violation of this Compact and applicable law to the Tribal Gaming Commission. After the Tribal Gaming Commission has completed its investigation and imposition of any fine or other sanction for a violation, the completed investigation report and such disposition shall be forwarded to the State Gaming Agency </w:t>
      </w:r>
      <w:r w:rsidRPr="00512FA6">
        <w:rPr>
          <w:rFonts w:ascii="Times New Roman" w:eastAsia="Times New Roman" w:hAnsi="Times New Roman" w:cs="Times New Roman"/>
          <w:color w:val="000000"/>
          <w:sz w:val="27"/>
          <w:szCs w:val="27"/>
        </w:rPr>
        <w:lastRenderedPageBreak/>
        <w:t>immediately. If the State Gaming Agency concludes that the disciplinary action undertaken by the Tribal Gaming Commission is inadequate, it shall so notify the Tribal Gaming Commission and if its response continues to be unsatisfactory the matter shall be resolved pursuant to Section 31.</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(C) Tribe to Regulate Gaming. </w:t>
      </w:r>
      <w:r w:rsidRPr="00512FA6">
        <w:rPr>
          <w:rFonts w:ascii="Times New Roman" w:eastAsia="Times New Roman" w:hAnsi="Times New Roman" w:cs="Times New Roman"/>
          <w:color w:val="000000"/>
          <w:sz w:val="27"/>
          <w:szCs w:val="27"/>
        </w:rPr>
        <w:t>The Tribal Gaming Commission shall license and regulate all Class III gaming pursuant to this Compact and tribal law, including but not limited to, the licensing of all management contractors, primary management officials, key employees and standard gaming employees of each Class III gaming activity or operation and any manufacturer/distributor which enters into a contract with the Tribe in the amount of $10,000 or more during any one calendar year. Any discrepancy in any gaming activity or operation and any violation of this Compact or applicable law shall be corrected immediately by the Tribe, and shall be reported immediately to the State Gaming Agency.</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(D)</w:t>
      </w:r>
      <w:r w:rsidRPr="00512FA6">
        <w:rPr>
          <w:rFonts w:ascii="Times New Roman" w:eastAsia="Times New Roman" w:hAnsi="Times New Roman" w:cs="Times New Roman"/>
          <w:color w:val="000000"/>
          <w:sz w:val="27"/>
          <w:szCs w:val="27"/>
        </w:rPr>
        <w:t> </w:t>
      </w:r>
      <w:r w:rsidRPr="00512FA6">
        <w:rPr>
          <w:rFonts w:ascii="Times New Roman" w:eastAsia="Times New Roman" w:hAnsi="Times New Roman" w:cs="Times New Roman"/>
          <w:b/>
          <w:bCs/>
          <w:color w:val="000000"/>
          <w:sz w:val="27"/>
          <w:szCs w:val="27"/>
        </w:rPr>
        <w:t>Facility Security</w:t>
      </w:r>
      <w:r w:rsidRPr="00512FA6">
        <w:rPr>
          <w:rFonts w:ascii="Times New Roman" w:eastAsia="Times New Roman" w:hAnsi="Times New Roman" w:cs="Times New Roman"/>
          <w:color w:val="000000"/>
          <w:sz w:val="27"/>
          <w:szCs w:val="27"/>
        </w:rPr>
        <w:t>. The Tribe will prepare a plan for the protection of public safety as well as for the physical security of patrons at the gaming facility. This plan shall be developed in consultation and agreement with the State law enforcement agencies, setting forth the respective responsibilities of the Tribal law enforcement agency, the security department reporting to the facility manager and any Tribal casino surveillance department, Tribal Gaming Commission and the State law enforcement agencies.</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11: Tribal-State Quarterly Meetings.</w:t>
      </w:r>
      <w:r w:rsidRPr="00512FA6">
        <w:rPr>
          <w:rFonts w:ascii="Times New Roman" w:eastAsia="Times New Roman" w:hAnsi="Times New Roman" w:cs="Times New Roman"/>
          <w:color w:val="000000"/>
          <w:sz w:val="27"/>
          <w:szCs w:val="27"/>
        </w:rPr>
        <w:br/>
        <w:t>In order to develop and foster a positive and effective relationship in the enforcement of this Compact, representatives of the Tribal Gaming Commission and the State Gaming Agency shall meet, on not less than a quarterly basis, to review past practices and examine methods to improve the regulatory program created by this Compact. Meetings shall take place at a location ultimately selected by the Tribal Gaming Commission and the State Gaming Agency. Prior to or during any such meeting, the Tribal Gaming Commission and the State Gaming Agency shall disclose to each other any concerns, suspected activities or pending matters reasonably believed to constitute violations of this Compact, provided that such disclosure does not compromise the interest sought to be protected.</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12: State Enforcement of Compact.</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(A) Monitoring. </w:t>
      </w:r>
      <w:r w:rsidRPr="00512FA6">
        <w:rPr>
          <w:rFonts w:ascii="Times New Roman" w:eastAsia="Times New Roman" w:hAnsi="Times New Roman" w:cs="Times New Roman"/>
          <w:color w:val="000000"/>
          <w:sz w:val="27"/>
          <w:szCs w:val="27"/>
        </w:rPr>
        <w:t xml:space="preserve">Pursuant to this Compact, the State Gaming Agency and the Kansas Bureau of Investigation shall have the authority to monitor each tribal gaming activity or operation to </w:t>
      </w:r>
      <w:r w:rsidRPr="00512FA6">
        <w:rPr>
          <w:rFonts w:ascii="Times New Roman" w:eastAsia="Times New Roman" w:hAnsi="Times New Roman" w:cs="Times New Roman"/>
          <w:color w:val="000000"/>
          <w:sz w:val="27"/>
          <w:szCs w:val="27"/>
        </w:rPr>
        <w:lastRenderedPageBreak/>
        <w:t>ensure that the activity or operation is conducted in compliance with this Compact. In order to monitor tribal gaming activities and operations properly, agents of the State Gaming Agency and the Kansas Bureau of Investigation shall, upon providing proper identification, have free and unrestricted access to all areas of the gaming facility during normal operating hours without giving prior notice, provided, that state monitoring activities shall not interfere with the normal functioning of any tribal gaming activity or operation.</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(B)</w:t>
      </w:r>
      <w:r w:rsidRPr="00512FA6">
        <w:rPr>
          <w:rFonts w:ascii="Times New Roman" w:eastAsia="Times New Roman" w:hAnsi="Times New Roman" w:cs="Times New Roman"/>
          <w:color w:val="000000"/>
          <w:sz w:val="27"/>
          <w:szCs w:val="27"/>
        </w:rPr>
        <w:t> </w:t>
      </w:r>
      <w:r w:rsidRPr="00512FA6">
        <w:rPr>
          <w:rFonts w:ascii="Times New Roman" w:eastAsia="Times New Roman" w:hAnsi="Times New Roman" w:cs="Times New Roman"/>
          <w:b/>
          <w:bCs/>
          <w:color w:val="000000"/>
          <w:sz w:val="27"/>
          <w:szCs w:val="27"/>
        </w:rPr>
        <w:t>Access to Records. </w:t>
      </w:r>
      <w:r w:rsidRPr="00512FA6">
        <w:rPr>
          <w:rFonts w:ascii="Times New Roman" w:eastAsia="Times New Roman" w:hAnsi="Times New Roman" w:cs="Times New Roman"/>
          <w:color w:val="000000"/>
          <w:sz w:val="27"/>
          <w:szCs w:val="27"/>
        </w:rPr>
        <w:t>Agents of the State Gaming Agency and the Kansas Bureau of Investigation shall have authority to copy and review all records maintained by each tribal gaming activity or operation during normal business hours, provided, that copying and reviewing records shall be reasonably conducted so as not to interrupt normal business practices of the Tribe. Copies of records obtained pursuant to this Subsection by agents of the State Gaming Agency shall remain the property of the Tribe and shall be considered closed information pursuant to K.S.A. 1992 Supp. 45-221(11) and tribal law. Copies of records obtained pursuant to this Subsection by agents of the Kansas Bureau of Investigation shall remain the property of the Tribe and shall be considered closed information pursuant to K.S.A. 1992 Supp. 45-221(10) and tribal law. Copies of all records obtained pursuant to this Subsection shall not be voluntarily disclosed pursuant to the Kansas Open Records Act, K.S.A. 450216, </w:t>
      </w:r>
      <w:proofErr w:type="gramStart"/>
      <w:r w:rsidRPr="00512FA6">
        <w:rPr>
          <w:rFonts w:ascii="Times New Roman" w:eastAsia="Times New Roman" w:hAnsi="Times New Roman" w:cs="Times New Roman"/>
          <w:color w:val="000000"/>
          <w:sz w:val="27"/>
          <w:szCs w:val="27"/>
          <w:u w:val="single"/>
        </w:rPr>
        <w:t>et</w:t>
      </w:r>
      <w:proofErr w:type="gramEnd"/>
      <w:r w:rsidRPr="00512FA6">
        <w:rPr>
          <w:rFonts w:ascii="Times New Roman" w:eastAsia="Times New Roman" w:hAnsi="Times New Roman" w:cs="Times New Roman"/>
          <w:color w:val="000000"/>
          <w:sz w:val="27"/>
          <w:szCs w:val="27"/>
          <w:u w:val="single"/>
        </w:rPr>
        <w:t xml:space="preserve"> seq</w:t>
      </w:r>
      <w:r w:rsidRPr="00512FA6">
        <w:rPr>
          <w:rFonts w:ascii="Times New Roman" w:eastAsia="Times New Roman" w:hAnsi="Times New Roman" w:cs="Times New Roman"/>
          <w:color w:val="000000"/>
          <w:sz w:val="27"/>
          <w:szCs w:val="27"/>
        </w:rPr>
        <w:t>. In the event that a court action is initiated pursuant to K.S.A. 1992 Supp. 45-222, the Tribe shall be notified and given an opportunity to oppose disclosure. It is agreed by the parties that the records maintained by each tribal gaming activity or operation contain confidential and proprietary financial information and that the intent of this Subsection is to provide information needed by the State to fulfill its obligations under this Compact and state law. Release of such information to private persons or businesses does not promote that intent and violates the privacy of the Tribe.</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(C) Notification to Tribal Gaming Commission. </w:t>
      </w:r>
      <w:r w:rsidRPr="00512FA6">
        <w:rPr>
          <w:rFonts w:ascii="Times New Roman" w:eastAsia="Times New Roman" w:hAnsi="Times New Roman" w:cs="Times New Roman"/>
          <w:color w:val="000000"/>
          <w:sz w:val="27"/>
          <w:szCs w:val="27"/>
        </w:rPr>
        <w:t xml:space="preserve">At the completion of any inspection or investigation by the State Gaming Agency, a copy of the inspection or investigation report shall be forwarded to the Tribal Gaming Commission along with recommendations for appropriate action, provided, that the State Gaming Agency and the Kansas Bureau of Investigation shall not </w:t>
      </w:r>
      <w:r w:rsidRPr="00512FA6">
        <w:rPr>
          <w:rFonts w:ascii="Times New Roman" w:eastAsia="Times New Roman" w:hAnsi="Times New Roman" w:cs="Times New Roman"/>
          <w:color w:val="000000"/>
          <w:sz w:val="27"/>
          <w:szCs w:val="27"/>
        </w:rPr>
        <w:lastRenderedPageBreak/>
        <w:t>be required to reveal sources of information obtained in the course of any such inspection or investigation.</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Section 13: Criminal Enforcement.</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(A) Indians. </w:t>
      </w:r>
      <w:r w:rsidRPr="00512FA6">
        <w:rPr>
          <w:rFonts w:ascii="Times New Roman" w:eastAsia="Times New Roman" w:hAnsi="Times New Roman" w:cs="Times New Roman"/>
          <w:color w:val="000000"/>
          <w:sz w:val="27"/>
          <w:szCs w:val="27"/>
        </w:rPr>
        <w:t>Pursuant to 18 U.S.C. </w:t>
      </w:r>
      <w:r w:rsidRPr="00512FA6">
        <w:rPr>
          <w:rFonts w:ascii="Symbol" w:eastAsia="Times New Roman" w:hAnsi="Symbol" w:cs="Times New Roman"/>
          <w:color w:val="000000"/>
          <w:sz w:val="27"/>
          <w:szCs w:val="27"/>
        </w:rPr>
        <w:t></w:t>
      </w:r>
      <w:r w:rsidRPr="00512FA6">
        <w:rPr>
          <w:rFonts w:ascii="Times New Roman" w:eastAsia="Times New Roman" w:hAnsi="Times New Roman" w:cs="Times New Roman"/>
          <w:color w:val="000000"/>
          <w:sz w:val="27"/>
          <w:szCs w:val="27"/>
        </w:rPr>
        <w:t> 1166, in enforcing this Compact, the State shall exercise criminal jurisdiction over Indians, provided, that nothing in this Compact shall be construed to diminish the criminal jurisdiction of the State under 18 U.S.C. </w:t>
      </w:r>
      <w:r w:rsidRPr="00512FA6">
        <w:rPr>
          <w:rFonts w:ascii="Symbol" w:eastAsia="Times New Roman" w:hAnsi="Symbol" w:cs="Times New Roman"/>
          <w:color w:val="000000"/>
          <w:sz w:val="27"/>
          <w:szCs w:val="27"/>
        </w:rPr>
        <w:t></w:t>
      </w:r>
      <w:r w:rsidRPr="00512FA6">
        <w:rPr>
          <w:rFonts w:ascii="Times New Roman" w:eastAsia="Times New Roman" w:hAnsi="Times New Roman" w:cs="Times New Roman"/>
          <w:color w:val="000000"/>
          <w:sz w:val="27"/>
          <w:szCs w:val="27"/>
        </w:rPr>
        <w:t> 3243 or the concurrent criminal jurisdiction of the Tribe.</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(B) Non-Indian. </w:t>
      </w:r>
      <w:r w:rsidRPr="00512FA6">
        <w:rPr>
          <w:rFonts w:ascii="Times New Roman" w:eastAsia="Times New Roman" w:hAnsi="Times New Roman" w:cs="Times New Roman"/>
          <w:color w:val="000000"/>
          <w:sz w:val="27"/>
          <w:szCs w:val="27"/>
        </w:rPr>
        <w:t>In enforcing the terms and provisions of this Compact the State shall exercise exclusive criminal jurisdiction over non-Indians in accordance with 18 U.S.C. </w:t>
      </w:r>
      <w:r w:rsidRPr="00512FA6">
        <w:rPr>
          <w:rFonts w:ascii="Symbol" w:eastAsia="Times New Roman" w:hAnsi="Symbol" w:cs="Times New Roman"/>
          <w:color w:val="000000"/>
          <w:sz w:val="27"/>
          <w:szCs w:val="27"/>
        </w:rPr>
        <w:t></w:t>
      </w:r>
      <w:r w:rsidRPr="00512FA6">
        <w:rPr>
          <w:rFonts w:ascii="Times New Roman" w:eastAsia="Times New Roman" w:hAnsi="Times New Roman" w:cs="Times New Roman"/>
          <w:color w:val="000000"/>
          <w:sz w:val="27"/>
          <w:szCs w:val="27"/>
        </w:rPr>
        <w:t> 1166 and 3243.</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(C) Federal Jurisdiction. </w:t>
      </w:r>
      <w:r w:rsidRPr="00512FA6">
        <w:rPr>
          <w:rFonts w:ascii="Times New Roman" w:eastAsia="Times New Roman" w:hAnsi="Times New Roman" w:cs="Times New Roman"/>
          <w:color w:val="000000"/>
          <w:sz w:val="27"/>
          <w:szCs w:val="27"/>
        </w:rPr>
        <w:t>Nothing contained in this Compact shall deprive the federal courts of any jurisdiction which they might otherwise have.</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Section 14: Civil Enforcement.</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(A) Tribal Civil Jurisdiction. </w:t>
      </w:r>
      <w:r w:rsidRPr="00512FA6">
        <w:rPr>
          <w:rFonts w:ascii="Times New Roman" w:eastAsia="Times New Roman" w:hAnsi="Times New Roman" w:cs="Times New Roman"/>
          <w:color w:val="000000"/>
          <w:sz w:val="27"/>
          <w:szCs w:val="27"/>
        </w:rPr>
        <w:t>In enforcing this Compact with respect to all transactions or activities which relate to Class III gaming on the Reservation, the Tribe shall exercise civil jurisdiction over Indians and non-Indians.</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(B)</w:t>
      </w:r>
      <w:r w:rsidRPr="00512FA6">
        <w:rPr>
          <w:rFonts w:ascii="Times New Roman" w:eastAsia="Times New Roman" w:hAnsi="Times New Roman" w:cs="Times New Roman"/>
          <w:color w:val="000000"/>
          <w:sz w:val="27"/>
          <w:szCs w:val="27"/>
        </w:rPr>
        <w:t> </w:t>
      </w:r>
      <w:r w:rsidRPr="00512FA6">
        <w:rPr>
          <w:rFonts w:ascii="Times New Roman" w:eastAsia="Times New Roman" w:hAnsi="Times New Roman" w:cs="Times New Roman"/>
          <w:b/>
          <w:bCs/>
          <w:color w:val="000000"/>
          <w:sz w:val="27"/>
          <w:szCs w:val="27"/>
        </w:rPr>
        <w:t>No Waiver of Sovereign Immunity. </w:t>
      </w:r>
      <w:r w:rsidRPr="00512FA6">
        <w:rPr>
          <w:rFonts w:ascii="Times New Roman" w:eastAsia="Times New Roman" w:hAnsi="Times New Roman" w:cs="Times New Roman"/>
          <w:color w:val="000000"/>
          <w:sz w:val="27"/>
          <w:szCs w:val="27"/>
        </w:rPr>
        <w:t>Nothing in this section shall be deemed to be a waiver of the sovereign immunity of the Tribe or the State.</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Section 15: Cross-</w:t>
      </w:r>
      <w:proofErr w:type="spellStart"/>
      <w:r w:rsidRPr="00512FA6">
        <w:rPr>
          <w:rFonts w:ascii="Times New Roman" w:eastAsia="Times New Roman" w:hAnsi="Times New Roman" w:cs="Times New Roman"/>
          <w:b/>
          <w:bCs/>
          <w:color w:val="000000"/>
          <w:sz w:val="27"/>
          <w:szCs w:val="27"/>
        </w:rPr>
        <w:t>Deputization</w:t>
      </w:r>
      <w:proofErr w:type="spellEnd"/>
      <w:r w:rsidRPr="00512FA6">
        <w:rPr>
          <w:rFonts w:ascii="Times New Roman" w:eastAsia="Times New Roman" w:hAnsi="Times New Roman" w:cs="Times New Roman"/>
          <w:b/>
          <w:bCs/>
          <w:color w:val="000000"/>
          <w:sz w:val="27"/>
          <w:szCs w:val="27"/>
        </w:rPr>
        <w:t xml:space="preserve"> Agreement.</w:t>
      </w:r>
      <w:r w:rsidRPr="00512FA6">
        <w:rPr>
          <w:rFonts w:ascii="Times New Roman" w:eastAsia="Times New Roman" w:hAnsi="Times New Roman" w:cs="Times New Roman"/>
          <w:color w:val="000000"/>
          <w:sz w:val="27"/>
          <w:szCs w:val="27"/>
        </w:rPr>
        <w:br/>
        <w:t>To the extent permitted by law, the Tribe and the State agree to enter into such cross-</w:t>
      </w:r>
      <w:proofErr w:type="spellStart"/>
      <w:r w:rsidRPr="00512FA6">
        <w:rPr>
          <w:rFonts w:ascii="Times New Roman" w:eastAsia="Times New Roman" w:hAnsi="Times New Roman" w:cs="Times New Roman"/>
          <w:color w:val="000000"/>
          <w:sz w:val="27"/>
          <w:szCs w:val="27"/>
        </w:rPr>
        <w:t>deputization</w:t>
      </w:r>
      <w:proofErr w:type="spellEnd"/>
      <w:r w:rsidRPr="00512FA6">
        <w:rPr>
          <w:rFonts w:ascii="Times New Roman" w:eastAsia="Times New Roman" w:hAnsi="Times New Roman" w:cs="Times New Roman"/>
          <w:color w:val="000000"/>
          <w:sz w:val="27"/>
          <w:szCs w:val="27"/>
        </w:rPr>
        <w:t xml:space="preserve"> agreements as may be necessary and proper to facilitate cooperation between tribal and state law enforcement personnel.</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16: Licensing and Background Investigation of Gaming Employees.</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(A) License Required of Gaming Employees. </w:t>
      </w:r>
      <w:r w:rsidRPr="00512FA6">
        <w:rPr>
          <w:rFonts w:ascii="Times New Roman" w:eastAsia="Times New Roman" w:hAnsi="Times New Roman" w:cs="Times New Roman"/>
          <w:color w:val="000000"/>
          <w:sz w:val="27"/>
          <w:szCs w:val="27"/>
        </w:rPr>
        <w:t>Every gaming employee and Tribal</w:t>
      </w:r>
      <w:r w:rsidRPr="00512FA6">
        <w:rPr>
          <w:rFonts w:ascii="Times New Roman" w:eastAsia="Times New Roman" w:hAnsi="Times New Roman" w:cs="Times New Roman"/>
          <w:color w:val="000000"/>
          <w:sz w:val="27"/>
          <w:szCs w:val="27"/>
        </w:rPr>
        <w:br/>
        <w:t>Gaming Inspector who participates in any Class III gaming pursuant to this Compact must be licensed by the Tribe.</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(B) Background Investigation of Key Employees and Standard Gaming Employees. </w:t>
      </w:r>
      <w:r w:rsidRPr="00512FA6">
        <w:rPr>
          <w:rFonts w:ascii="Times New Roman" w:eastAsia="Times New Roman" w:hAnsi="Times New Roman" w:cs="Times New Roman"/>
          <w:color w:val="000000"/>
          <w:sz w:val="27"/>
          <w:szCs w:val="27"/>
        </w:rPr>
        <w:t xml:space="preserve">The Tribe, prior to hiring an applicant for a position as a key or standard gaming employee, shall obtain a release, utilizing the privacy notice required by regulations of the Indian Gaming Commission, and other information from the applicant to permit the State to conduct a background investigation upon the applicant. The application and release and, for a key employee, an investigation deposit of $3,000, shall be provided to the State Gaming Agency, which </w:t>
      </w:r>
      <w:r w:rsidRPr="00512FA6">
        <w:rPr>
          <w:rFonts w:ascii="Times New Roman" w:eastAsia="Times New Roman" w:hAnsi="Times New Roman" w:cs="Times New Roman"/>
          <w:color w:val="000000"/>
          <w:sz w:val="27"/>
          <w:szCs w:val="27"/>
        </w:rPr>
        <w:lastRenderedPageBreak/>
        <w:t>shall provide for the conduct of a background investigation and provide a written report to the Tribe regarding the applicant as soon as possible after such request but in any event within 90 days of receipt of such request, provided, that the State Gaming Agency and the Kansas Bureau of Investigation shall not be required to reveal sources of information obtained in the course of any such inspection or investigation; failure of the State Gaming Agency to do so shall constitute State assent to issuance of a temporary license pending completion of the investigation. The Tribe may employ any person as a gaming employee who represents in writing that he meets the licensing standards of Section 21, provided, that any employee found to be in violation of any of such licensing standards during the term of his employment shall be dismissed. Criminal history data compiled by the Kansas Bureau of Investigation on each such prospective employee shall, subject to applicable state and federal law, be provided to the Tribe as part of the report regarding such applicant and to the Chief, Division of Law Enforcement service, Bureau of Indian Affairs who shall maintain a control file of this information, provided, that the State Gaming Agency and the Kansas Bureau of Investigation shall not be required to reveal sources of information obtained in the course of any such background investigation.</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(C) Background Investigation Standards. </w:t>
      </w:r>
      <w:r w:rsidRPr="00512FA6">
        <w:rPr>
          <w:rFonts w:ascii="Times New Roman" w:eastAsia="Times New Roman" w:hAnsi="Times New Roman" w:cs="Times New Roman"/>
          <w:color w:val="000000"/>
          <w:sz w:val="27"/>
          <w:szCs w:val="27"/>
        </w:rPr>
        <w:t>Background investigations conducted pursuant to this Section shall be conducted pursuant to the Background Investigation Standards attached hereto as Appendix C. Notwithstanding and in addition to any other provision of the Compact, background investigations shall be conducted upon every person and entity specified in, and to the extent required by, the regulations of the Indian Gaming Commission.</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 xml:space="preserve">(D) Investigation of </w:t>
      </w:r>
      <w:proofErr w:type="spellStart"/>
      <w:r w:rsidRPr="00512FA6">
        <w:rPr>
          <w:rFonts w:ascii="Times New Roman" w:eastAsia="Times New Roman" w:hAnsi="Times New Roman" w:cs="Times New Roman"/>
          <w:b/>
          <w:bCs/>
          <w:color w:val="000000"/>
          <w:sz w:val="27"/>
          <w:szCs w:val="27"/>
        </w:rPr>
        <w:t>Non Gaming</w:t>
      </w:r>
      <w:proofErr w:type="spellEnd"/>
      <w:r w:rsidRPr="00512FA6">
        <w:rPr>
          <w:rFonts w:ascii="Times New Roman" w:eastAsia="Times New Roman" w:hAnsi="Times New Roman" w:cs="Times New Roman"/>
          <w:b/>
          <w:bCs/>
          <w:color w:val="000000"/>
          <w:sz w:val="27"/>
          <w:szCs w:val="27"/>
        </w:rPr>
        <w:t xml:space="preserve"> Employees. </w:t>
      </w:r>
      <w:r w:rsidRPr="00512FA6">
        <w:rPr>
          <w:rFonts w:ascii="Times New Roman" w:eastAsia="Times New Roman" w:hAnsi="Times New Roman" w:cs="Times New Roman"/>
          <w:color w:val="000000"/>
          <w:sz w:val="27"/>
          <w:szCs w:val="27"/>
        </w:rPr>
        <w:t xml:space="preserve">The Tribal Gaming Commission may investigate suspected misconduct of employees of the gaming facility who are not gaming employees but who are employed in ancillary facilities located within the same building as the gaming facility. If the Tribal Gaming Commission determines that the conduct of any employee in the course of employee’s employment in such ancillary facilities poses a threat to the effective regulation of gaming or creates or enhances the dangers of unfair or illegal practices, methods and activities in the conduct of gaming, such employee shall be </w:t>
      </w:r>
      <w:r w:rsidRPr="00512FA6">
        <w:rPr>
          <w:rFonts w:ascii="Times New Roman" w:eastAsia="Times New Roman" w:hAnsi="Times New Roman" w:cs="Times New Roman"/>
          <w:color w:val="000000"/>
          <w:sz w:val="27"/>
          <w:szCs w:val="27"/>
        </w:rPr>
        <w:lastRenderedPageBreak/>
        <w:t>dismissed by the Tribe from such employment with notification to the State Gaming Agency.</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Section 17: Licensing of Management Contractors, Primary Management Officials and Manufacturer/Distributors.</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(A) Tribal License Required. </w:t>
      </w:r>
      <w:r w:rsidRPr="00512FA6">
        <w:rPr>
          <w:rFonts w:ascii="Times New Roman" w:eastAsia="Times New Roman" w:hAnsi="Times New Roman" w:cs="Times New Roman"/>
          <w:color w:val="000000"/>
          <w:sz w:val="27"/>
          <w:szCs w:val="27"/>
        </w:rPr>
        <w:t>Every management contractor, and every primary management official thereof, which enters into a contract with the Tribe to manage any Class III gaming, and any manufacturer/distributor which enters into a contract with the Tribe in the amount of $10,000 or more during any one calendar year, must be licensed by the Tribe.</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(B) Background Investigation Prior to Contract. </w:t>
      </w:r>
      <w:r w:rsidRPr="00512FA6">
        <w:rPr>
          <w:rFonts w:ascii="Times New Roman" w:eastAsia="Times New Roman" w:hAnsi="Times New Roman" w:cs="Times New Roman"/>
          <w:color w:val="000000"/>
          <w:sz w:val="27"/>
          <w:szCs w:val="27"/>
        </w:rPr>
        <w:t xml:space="preserve">The Tribe, prior to contracting with any management contractor with respect to any Class III gaming, or with any manufacturer/distributor for a contract in the amount of $10,000 or more during any one calendar year, shall obtain releases, utilizing the privacy notice required by regulations of the Indian Gaming Commission, and all other information from any such prospective management contractor, primary management official and principal thereof or manufacturer/distributor to permit the State to conduct a background investigation upon any such management contractor, primary management official and principal, or manufacturer/distributor. The information, together with an investigation deposit of $3,000, shall be provided in writing to the State Gaming Agency which shall provide for the conduct of the background investigation and provide a written report to the Tribe regarding the applicant as soon as possible after such request, but in any event within 90 days of receipt of such request, provided, that the State Gaming Agency and the Kansas Bureau of Investigation shall not be required to reveal sources of information obtained in the course of any such background investigation; failure of the State Gaming Agency to do so shall constitute State assent to issuance of a temporary license pending completion of the investigation. The Tribe shall not contract with any management contractor, any primary management official or principal thereof or manufacturer/distributor which does not meet the licensing standards set forth in Section 21. Criminal history data compiled by the Kansas Bureau of Investigation on each such management contractor, primary management official and principal or manufacturer/distributor shall, subject to applicable state and federal law, be provided to the Tribe as part of the report regarding such applicant, provided, that the State Gaming Agency </w:t>
      </w:r>
      <w:r w:rsidRPr="00512FA6">
        <w:rPr>
          <w:rFonts w:ascii="Times New Roman" w:eastAsia="Times New Roman" w:hAnsi="Times New Roman" w:cs="Times New Roman"/>
          <w:color w:val="000000"/>
          <w:sz w:val="27"/>
          <w:szCs w:val="27"/>
        </w:rPr>
        <w:lastRenderedPageBreak/>
        <w:t>and the Kansas Bureau of Investigation shall not be required to reveal sources of information obtained in the course of any such background investigation.</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Section 18: Relevant Information.</w:t>
      </w:r>
      <w:r w:rsidRPr="00512FA6">
        <w:rPr>
          <w:rFonts w:ascii="Times New Roman" w:eastAsia="Times New Roman" w:hAnsi="Times New Roman" w:cs="Times New Roman"/>
          <w:color w:val="000000"/>
          <w:sz w:val="27"/>
          <w:szCs w:val="27"/>
        </w:rPr>
        <w:br/>
        <w:t>In the case of a background investigation of any applicant for a tribal license, a sworn statement of the applicant shall include:</w:t>
      </w:r>
    </w:p>
    <w:p w:rsidR="00512FA6" w:rsidRPr="00512FA6" w:rsidRDefault="00512FA6" w:rsidP="00512FA6">
      <w:pPr>
        <w:spacing w:after="0" w:line="240" w:lineRule="auto"/>
        <w:ind w:left="360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(1) Full name, other names used (oral or written), social security number(s), birth date, place of birth, citizenship, gender, all languages (spoken or written);</w:t>
      </w:r>
      <w:r w:rsidRPr="00512FA6">
        <w:rPr>
          <w:rFonts w:ascii="Times New Roman" w:eastAsia="Times New Roman" w:hAnsi="Times New Roman" w:cs="Times New Roman"/>
          <w:color w:val="000000"/>
          <w:sz w:val="27"/>
          <w:szCs w:val="27"/>
        </w:rPr>
        <w:br/>
        <w:t xml:space="preserve">(2) Currently and for the previous 5 years: business and employment positions held, ownership interests in those businesses, business and residence addresses, and </w:t>
      </w:r>
      <w:proofErr w:type="spellStart"/>
      <w:r w:rsidRPr="00512FA6">
        <w:rPr>
          <w:rFonts w:ascii="Times New Roman" w:eastAsia="Times New Roman" w:hAnsi="Times New Roman" w:cs="Times New Roman"/>
          <w:color w:val="000000"/>
          <w:sz w:val="27"/>
          <w:szCs w:val="27"/>
        </w:rPr>
        <w:t>drivers</w:t>
      </w:r>
      <w:proofErr w:type="spellEnd"/>
      <w:r w:rsidRPr="00512FA6">
        <w:rPr>
          <w:rFonts w:ascii="Times New Roman" w:eastAsia="Times New Roman" w:hAnsi="Times New Roman" w:cs="Times New Roman"/>
          <w:color w:val="000000"/>
          <w:sz w:val="27"/>
          <w:szCs w:val="27"/>
        </w:rPr>
        <w:t xml:space="preserve"> license numbers;</w:t>
      </w:r>
      <w:r w:rsidRPr="00512FA6">
        <w:rPr>
          <w:rFonts w:ascii="Times New Roman" w:eastAsia="Times New Roman" w:hAnsi="Times New Roman" w:cs="Times New Roman"/>
          <w:color w:val="000000"/>
          <w:sz w:val="27"/>
          <w:szCs w:val="27"/>
        </w:rPr>
        <w:br/>
        <w:t>(3) The names and current addresses of at least three personal references, including one personal reference who was acquainted with the applicant during each period of residence listed under Subsection (2);</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(4) Current business and residence telephone numbers;</w:t>
      </w:r>
    </w:p>
    <w:p w:rsidR="00512FA6" w:rsidRPr="00512FA6" w:rsidRDefault="00512FA6" w:rsidP="00512FA6">
      <w:pPr>
        <w:spacing w:after="0" w:line="240" w:lineRule="auto"/>
        <w:ind w:left="360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(5) A description of any existing and previous business relationships with Indian Tribe, including ownership interests in those businesses;</w:t>
      </w:r>
      <w:r w:rsidRPr="00512FA6">
        <w:rPr>
          <w:rFonts w:ascii="Times New Roman" w:eastAsia="Times New Roman" w:hAnsi="Times New Roman" w:cs="Times New Roman"/>
          <w:color w:val="000000"/>
          <w:sz w:val="27"/>
          <w:szCs w:val="27"/>
        </w:rPr>
        <w:br/>
        <w:t>(6) A description of any existing and previous business relationships with the gaming industry generally, including ownership interests in those businesses;</w:t>
      </w:r>
      <w:r w:rsidRPr="00512FA6">
        <w:rPr>
          <w:rFonts w:ascii="Times New Roman" w:eastAsia="Times New Roman" w:hAnsi="Times New Roman" w:cs="Times New Roman"/>
          <w:color w:val="000000"/>
          <w:sz w:val="27"/>
          <w:szCs w:val="27"/>
        </w:rPr>
        <w:br/>
        <w:t>(7) The name and address of any licensing or regulatory agency with which the person has filed an application for a license or permit related to gaming, whether or not such license or permit was granted;</w:t>
      </w:r>
      <w:r w:rsidRPr="00512FA6">
        <w:rPr>
          <w:rFonts w:ascii="Times New Roman" w:eastAsia="Times New Roman" w:hAnsi="Times New Roman" w:cs="Times New Roman"/>
          <w:color w:val="000000"/>
          <w:sz w:val="27"/>
          <w:szCs w:val="27"/>
        </w:rPr>
        <w:br/>
        <w:t>(8) For each felony for which there is an ongoing prosecution or a conviction, the charge, the name and address of the court involved, and the date and disposition if any;</w:t>
      </w:r>
      <w:r w:rsidRPr="00512FA6">
        <w:rPr>
          <w:rFonts w:ascii="Times New Roman" w:eastAsia="Times New Roman" w:hAnsi="Times New Roman" w:cs="Times New Roman"/>
          <w:color w:val="000000"/>
          <w:sz w:val="27"/>
          <w:szCs w:val="27"/>
        </w:rPr>
        <w:br/>
        <w:t>(9) For each misdemeanor conviction or ongoing misdemeanor prosecution (excluding minor traffic violations) within 10 years of the date of the application, the name and address of the court involved and the date and disposition;</w:t>
      </w:r>
      <w:r w:rsidRPr="00512FA6">
        <w:rPr>
          <w:rFonts w:ascii="Times New Roman" w:eastAsia="Times New Roman" w:hAnsi="Times New Roman" w:cs="Times New Roman"/>
          <w:color w:val="000000"/>
          <w:sz w:val="27"/>
          <w:szCs w:val="27"/>
        </w:rPr>
        <w:br/>
        <w:t xml:space="preserve">(10) For each criminal charge (including minor traffic charges) whether or not there is a conviction, </w:t>
      </w:r>
      <w:r w:rsidRPr="00512FA6">
        <w:rPr>
          <w:rFonts w:ascii="Times New Roman" w:eastAsia="Times New Roman" w:hAnsi="Times New Roman" w:cs="Times New Roman"/>
          <w:color w:val="000000"/>
          <w:sz w:val="27"/>
          <w:szCs w:val="27"/>
        </w:rPr>
        <w:lastRenderedPageBreak/>
        <w:t>if such criminal charge is within 10 years of the date of the application and is not otherwise listed pursuant to Subsection (8) or (9), the criminal charge, the name and address of the court involved and the date and disposition;</w:t>
      </w:r>
      <w:r w:rsidRPr="00512FA6">
        <w:rPr>
          <w:rFonts w:ascii="Times New Roman" w:eastAsia="Times New Roman" w:hAnsi="Times New Roman" w:cs="Times New Roman"/>
          <w:color w:val="000000"/>
          <w:sz w:val="27"/>
          <w:szCs w:val="27"/>
        </w:rPr>
        <w:br/>
        <w:t>(11) The name and address of any licensing or regulatory agency with which the person has filed an application for an occupational license or permit whether or not such license or permit was granted;</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(12) A photograph;</w:t>
      </w:r>
    </w:p>
    <w:p w:rsidR="00512FA6" w:rsidRPr="00512FA6" w:rsidRDefault="00512FA6" w:rsidP="00512FA6">
      <w:pPr>
        <w:spacing w:after="0" w:line="240" w:lineRule="auto"/>
        <w:ind w:left="360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(13) The applicant’s commitment to provide any other information the Tribe, the Indian Gaming Commission or, whenever applicable, the State, deems relevant</w:t>
      </w:r>
      <w:proofErr w:type="gramStart"/>
      <w:r w:rsidRPr="00512FA6">
        <w:rPr>
          <w:rFonts w:ascii="Times New Roman" w:eastAsia="Times New Roman" w:hAnsi="Times New Roman" w:cs="Times New Roman"/>
          <w:color w:val="000000"/>
          <w:sz w:val="27"/>
          <w:szCs w:val="27"/>
        </w:rPr>
        <w:t>;</w:t>
      </w:r>
      <w:proofErr w:type="gramEnd"/>
      <w:r w:rsidRPr="00512FA6">
        <w:rPr>
          <w:rFonts w:ascii="Times New Roman" w:eastAsia="Times New Roman" w:hAnsi="Times New Roman" w:cs="Times New Roman"/>
          <w:color w:val="000000"/>
          <w:sz w:val="27"/>
          <w:szCs w:val="27"/>
        </w:rPr>
        <w:br/>
        <w:t>(14) Fingerprints consistent with procedures adopted by the Tribe consistent with regulations of the Indian Gaming Commission; and</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(15) All requested financial information consistent with IGRA requirements.</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19: Identification Cards.</w:t>
      </w:r>
      <w:r w:rsidRPr="00512FA6">
        <w:rPr>
          <w:rFonts w:ascii="Times New Roman" w:eastAsia="Times New Roman" w:hAnsi="Times New Roman" w:cs="Times New Roman"/>
          <w:color w:val="000000"/>
          <w:sz w:val="27"/>
          <w:szCs w:val="27"/>
        </w:rPr>
        <w:br/>
        <w:t>The Tribal Gaming Commission shall require all gaming employees to wear, in plain view, identification cards issued by the Tribal Gaming Commission which include photo, first name and a four digit identification number unique to the individual, a tribal seal or signature, and a date of expiration.</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20: Management Contract.</w:t>
      </w:r>
      <w:r w:rsidRPr="00512FA6">
        <w:rPr>
          <w:rFonts w:ascii="Times New Roman" w:eastAsia="Times New Roman" w:hAnsi="Times New Roman" w:cs="Times New Roman"/>
          <w:color w:val="000000"/>
          <w:sz w:val="27"/>
          <w:szCs w:val="27"/>
        </w:rPr>
        <w:br/>
        <w:t>The Tribe may enter into a management contract for the operation and management of each Class III gaming activity or operation pursuant to the requirements and provisions of the IGRA. The Tribe shall provide its Tribal Gaming Commission and the State Gaming Agency with copies of the proposed management contract as submitted to the Indian Gaming Commission, and all correspondence and other documentation submitted to the Indian Gaming Commission in connection with the management contract at the time such management contract is submitted to the Indian Gaming Commission, and shall provide the Tribal Gaming Commission and the State Gaming Agency with copies of the statement of approval or disapproval of the management contract from the Chairman of the Indian Gaming Commission upon its receipt.</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21: Denial of License Application for Cause.</w:t>
      </w:r>
      <w:r w:rsidRPr="00512FA6">
        <w:rPr>
          <w:rFonts w:ascii="Times New Roman" w:eastAsia="Times New Roman" w:hAnsi="Times New Roman" w:cs="Times New Roman"/>
          <w:color w:val="000000"/>
          <w:sz w:val="27"/>
          <w:szCs w:val="27"/>
        </w:rPr>
        <w:br/>
        <w:t>The Tribe shall deny a license to any applicant whenever the applicant or any person with a 5% or more ownership interest therein:</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(A) Has withheld pertinent information or has made false statements on the gaming license application;</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lastRenderedPageBreak/>
        <w:t>(B) Has attempted to bribe a Council member, Tribal Gaming Commission member or any other person in an attempt to avoid or circumvent tribal law or any other applicable law;</w:t>
      </w:r>
      <w:r w:rsidRPr="00512FA6">
        <w:rPr>
          <w:rFonts w:ascii="Times New Roman" w:eastAsia="Times New Roman" w:hAnsi="Times New Roman" w:cs="Times New Roman"/>
          <w:color w:val="000000"/>
          <w:sz w:val="27"/>
          <w:szCs w:val="27"/>
        </w:rPr>
        <w:br/>
        <w:t>(C) Has offered something of value or accepted a loan, financing or other thing of value from a Tribal Gaming Commission member, a subordinate employee or any person participating in any gaming activity;</w:t>
      </w:r>
      <w:r w:rsidRPr="00512FA6">
        <w:rPr>
          <w:rFonts w:ascii="Times New Roman" w:eastAsia="Times New Roman" w:hAnsi="Times New Roman" w:cs="Times New Roman"/>
          <w:color w:val="000000"/>
          <w:sz w:val="27"/>
          <w:szCs w:val="27"/>
        </w:rPr>
        <w:br/>
        <w:t>(D) Has knowingly promoted, played or participated in any gaming activity operated in violation of tribal law;</w:t>
      </w:r>
      <w:r w:rsidRPr="00512FA6">
        <w:rPr>
          <w:rFonts w:ascii="Times New Roman" w:eastAsia="Times New Roman" w:hAnsi="Times New Roman" w:cs="Times New Roman"/>
          <w:color w:val="000000"/>
          <w:sz w:val="27"/>
          <w:szCs w:val="27"/>
        </w:rPr>
        <w:br/>
        <w:t>(E) Has been knowingly involved in the falsification of books or records which relate to a transaction connected with the operation of gaming activity;</w:t>
      </w:r>
      <w:r w:rsidRPr="00512FA6">
        <w:rPr>
          <w:rFonts w:ascii="Times New Roman" w:eastAsia="Times New Roman" w:hAnsi="Times New Roman" w:cs="Times New Roman"/>
          <w:color w:val="000000"/>
          <w:sz w:val="27"/>
          <w:szCs w:val="27"/>
        </w:rPr>
        <w:br/>
        <w:t>(F) Has been convicted of, or has entered a plea of nolo contendere to, any crime involving gaming or embezzlement;</w:t>
      </w:r>
      <w:r w:rsidRPr="00512FA6">
        <w:rPr>
          <w:rFonts w:ascii="Times New Roman" w:eastAsia="Times New Roman" w:hAnsi="Times New Roman" w:cs="Times New Roman"/>
          <w:color w:val="000000"/>
          <w:sz w:val="27"/>
          <w:szCs w:val="27"/>
        </w:rPr>
        <w:br/>
        <w:t>(G) Has been determined by the Tribal Gaming Commission, the Indian Gaming Commission or the State Gaming Agency to have present or prior activities, criminal record, if any, or reputation, habits and associations which pose a threat to the public interest or to the effective regulation of gaming, or create or enhance the dangers of unsuitable, unfair, or illegal practices in the conduct of gaming, provided, that any conviction more than five years before the commencement of employment of the Tribe shall not be considered under this Subsection.</w:t>
      </w:r>
      <w:r w:rsidRPr="00512FA6">
        <w:rPr>
          <w:rFonts w:ascii="Times New Roman" w:eastAsia="Times New Roman" w:hAnsi="Times New Roman" w:cs="Times New Roman"/>
          <w:color w:val="000000"/>
          <w:sz w:val="27"/>
          <w:szCs w:val="27"/>
        </w:rPr>
        <w:br/>
        <w:t>(H) Has denied the Tribe or the State access to any place at which gaming required to be licensed under this Compact is being conducted or who has failed to produce for inspection or audit any book, record, document or other item required by this Compact or any regulations promulgated pursuant to this Compact;</w:t>
      </w:r>
      <w:r w:rsidRPr="00512FA6">
        <w:rPr>
          <w:rFonts w:ascii="Times New Roman" w:eastAsia="Times New Roman" w:hAnsi="Times New Roman" w:cs="Times New Roman"/>
          <w:color w:val="000000"/>
          <w:sz w:val="27"/>
          <w:szCs w:val="27"/>
        </w:rPr>
        <w:br/>
        <w:t>(I) Has Failed to pay any tribal taxes and additions to taxes, including penalties and interest;</w:t>
      </w:r>
      <w:r w:rsidRPr="00512FA6">
        <w:rPr>
          <w:rFonts w:ascii="Times New Roman" w:eastAsia="Times New Roman" w:hAnsi="Times New Roman" w:cs="Times New Roman"/>
          <w:color w:val="000000"/>
          <w:sz w:val="27"/>
          <w:szCs w:val="27"/>
        </w:rPr>
        <w:br/>
        <w:t>(J) Has been found guilty of any violation or attempt or conspiracy to violate any law, rule or regulation pertaining to gaming in any jurisdiction for which suspension or termination of employment or a license might be imposed in such jurisdiction; or</w:t>
      </w:r>
      <w:r w:rsidRPr="00512FA6">
        <w:rPr>
          <w:rFonts w:ascii="Times New Roman" w:eastAsia="Times New Roman" w:hAnsi="Times New Roman" w:cs="Times New Roman"/>
          <w:color w:val="000000"/>
          <w:sz w:val="27"/>
          <w:szCs w:val="27"/>
        </w:rPr>
        <w:br/>
        <w:t>(K) Has been suspended from operating any gaming in another jurisdiction or who has had a license to conduct such gaming canceled, revoked, suspended or limited for any reason.</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If the Tribe declines to deny a license as required herein, the State may seek resolution of the matter pursuant to Section 31.</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22: Revocation or Suspension of License for Cause.</w:t>
      </w:r>
      <w:r w:rsidRPr="00512FA6">
        <w:rPr>
          <w:rFonts w:ascii="Times New Roman" w:eastAsia="Times New Roman" w:hAnsi="Times New Roman" w:cs="Times New Roman"/>
          <w:color w:val="000000"/>
          <w:sz w:val="27"/>
          <w:szCs w:val="27"/>
        </w:rPr>
        <w:br/>
        <w:t xml:space="preserve">The Tribe shall revoke or suspend a license of any licensee whenever the </w:t>
      </w:r>
      <w:r w:rsidRPr="00512FA6">
        <w:rPr>
          <w:rFonts w:ascii="Times New Roman" w:eastAsia="Times New Roman" w:hAnsi="Times New Roman" w:cs="Times New Roman"/>
          <w:color w:val="000000"/>
          <w:sz w:val="27"/>
          <w:szCs w:val="27"/>
        </w:rPr>
        <w:lastRenderedPageBreak/>
        <w:t>licensee or any person with a five percent or more interest therein, in applying for or after issuance of such license:</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(A) Has withheld pertinent information or has made false statements on the gaming license application;</w:t>
      </w:r>
      <w:r w:rsidRPr="00512FA6">
        <w:rPr>
          <w:rFonts w:ascii="Times New Roman" w:eastAsia="Times New Roman" w:hAnsi="Times New Roman" w:cs="Times New Roman"/>
          <w:color w:val="000000"/>
          <w:sz w:val="27"/>
          <w:szCs w:val="27"/>
        </w:rPr>
        <w:br/>
        <w:t>(B) Has attempted to bribe a Council member, Tribal Gaming Commission member or any other person in an attempt to avoid or circumvent this tribal law or any other applicable law;</w:t>
      </w:r>
      <w:r w:rsidRPr="00512FA6">
        <w:rPr>
          <w:rFonts w:ascii="Times New Roman" w:eastAsia="Times New Roman" w:hAnsi="Times New Roman" w:cs="Times New Roman"/>
          <w:color w:val="000000"/>
          <w:sz w:val="27"/>
          <w:szCs w:val="27"/>
        </w:rPr>
        <w:br/>
        <w:t>(C) Has offered something of value or provided a loan, financing or other thing of value to a Tribal Gaming Commission Member, a subordinate employee or any other person participating in any tribal gaming activity;</w:t>
      </w:r>
      <w:r w:rsidRPr="00512FA6">
        <w:rPr>
          <w:rFonts w:ascii="Times New Roman" w:eastAsia="Times New Roman" w:hAnsi="Times New Roman" w:cs="Times New Roman"/>
          <w:color w:val="000000"/>
          <w:sz w:val="27"/>
          <w:szCs w:val="27"/>
        </w:rPr>
        <w:br/>
        <w:t>(D) Has knowingly promoted, played or participated in any gaming activity operated in violation of tribal law;</w:t>
      </w:r>
      <w:r w:rsidRPr="00512FA6">
        <w:rPr>
          <w:rFonts w:ascii="Times New Roman" w:eastAsia="Times New Roman" w:hAnsi="Times New Roman" w:cs="Times New Roman"/>
          <w:color w:val="000000"/>
          <w:sz w:val="27"/>
          <w:szCs w:val="27"/>
        </w:rPr>
        <w:br/>
        <w:t>(E) Has been knowingly involved in the falsification of books or records which relate to a transaction connected with the operation of gaming activity;</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(F) Has violated any provision of the applicable Tribal Gaming Ordinance;</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(G) Has been convicted of, or has entered a plea of nolo contendere to, any crime involving gaming, or embezzlement;</w:t>
      </w:r>
      <w:r w:rsidRPr="00512FA6">
        <w:rPr>
          <w:rFonts w:ascii="Times New Roman" w:eastAsia="Times New Roman" w:hAnsi="Times New Roman" w:cs="Times New Roman"/>
          <w:color w:val="000000"/>
          <w:sz w:val="27"/>
          <w:szCs w:val="27"/>
        </w:rPr>
        <w:br/>
        <w:t xml:space="preserve">(H) Has been determined by the Tribal Gaming Commission, the Indian Gaming Commission or the State Gaming Agency to have resent or prior activities, criminal record, if any, or reputation, habits and associations which pose a threat to the public interest or to the effective regulation of gaming, or create or enhance the dangers of unsuitable, unfair, or illegal practices in the conduct </w:t>
      </w:r>
      <w:proofErr w:type="spellStart"/>
      <w:r w:rsidRPr="00512FA6">
        <w:rPr>
          <w:rFonts w:ascii="Times New Roman" w:eastAsia="Times New Roman" w:hAnsi="Times New Roman" w:cs="Times New Roman"/>
          <w:color w:val="000000"/>
          <w:sz w:val="27"/>
          <w:szCs w:val="27"/>
        </w:rPr>
        <w:t>o</w:t>
      </w:r>
      <w:proofErr w:type="spellEnd"/>
      <w:r w:rsidRPr="00512FA6">
        <w:rPr>
          <w:rFonts w:ascii="Times New Roman" w:eastAsia="Times New Roman" w:hAnsi="Times New Roman" w:cs="Times New Roman"/>
          <w:color w:val="000000"/>
          <w:sz w:val="27"/>
          <w:szCs w:val="27"/>
        </w:rPr>
        <w:t xml:space="preserve"> gaming, provided, that any conviction more than five years before the commencement of employment of the Tribe shall not be considered under this Subsection.</w:t>
      </w:r>
      <w:r w:rsidRPr="00512FA6">
        <w:rPr>
          <w:rFonts w:ascii="Times New Roman" w:eastAsia="Times New Roman" w:hAnsi="Times New Roman" w:cs="Times New Roman"/>
          <w:color w:val="000000"/>
          <w:sz w:val="27"/>
          <w:szCs w:val="27"/>
        </w:rPr>
        <w:br/>
        <w:t>(I) Has denied the Tribe or the State access to any place at which gaming required to be licensed under this Compact is being conducted or who has failed to produce for inspection or audit any book, record, document or other item required by this Compact or any regulations promulgated pursuant to this Compact;</w:t>
      </w:r>
      <w:r w:rsidRPr="00512FA6">
        <w:rPr>
          <w:rFonts w:ascii="Times New Roman" w:eastAsia="Times New Roman" w:hAnsi="Times New Roman" w:cs="Times New Roman"/>
          <w:color w:val="000000"/>
          <w:sz w:val="27"/>
          <w:szCs w:val="27"/>
        </w:rPr>
        <w:br/>
        <w:t>(J) Has failed to pay any tribal taxes and additions to taxes, including penalties and interest; or</w:t>
      </w:r>
      <w:r w:rsidRPr="00512FA6">
        <w:rPr>
          <w:rFonts w:ascii="Times New Roman" w:eastAsia="Times New Roman" w:hAnsi="Times New Roman" w:cs="Times New Roman"/>
          <w:color w:val="000000"/>
          <w:sz w:val="27"/>
          <w:szCs w:val="27"/>
        </w:rPr>
        <w:br/>
        <w:t>(K) Has been suspended from operating any gaming in another jurisdiction or who has had a license to conduct such gaming canceled, revoked, suspended or limited for any reason.</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If the Tribe declines to revoke a license as required herein, the State may seek resolution of the matter pursuant to Section 31.</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23: Accounting and Audit Procedures.</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lastRenderedPageBreak/>
        <w:t>As required by the IGRA, the Tribe shall engage an independent certified public accountant to audit the books and records of all gaming conducted pursuant to this Compact and shall make copies of the audit and all current internal accounting and audit procedures available to the State Gaming Agency upon written request. The Tribe shall permit representatives of the State Gaming Agency to consult with the auditors before or after any audits or periodic checks on procedures which may be conducted by the auditors, and shall allow the State Gaming Agency to submit written or oral comments or suggestions for improvements regarding the accounting and audit procedures. In addition to the annual audit required pursuant to the IGRA, the State shall have the right to conduct a separate annual audit at its own expense, provided that such audit shall be reasonably conducted so as not to interrupt normal business practices of the Tribe.</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24: Tribal Records.</w:t>
      </w:r>
      <w:r w:rsidRPr="00512FA6">
        <w:rPr>
          <w:rFonts w:ascii="Times New Roman" w:eastAsia="Times New Roman" w:hAnsi="Times New Roman" w:cs="Times New Roman"/>
          <w:color w:val="000000"/>
          <w:sz w:val="27"/>
          <w:szCs w:val="27"/>
        </w:rPr>
        <w:br/>
        <w:t>In addition to the records required to be created/maintained by </w:t>
      </w:r>
      <w:r w:rsidRPr="00512FA6">
        <w:rPr>
          <w:rFonts w:ascii="Symbol" w:eastAsia="Times New Roman" w:hAnsi="Symbol" w:cs="Times New Roman"/>
          <w:color w:val="000000"/>
          <w:sz w:val="27"/>
          <w:szCs w:val="27"/>
        </w:rPr>
        <w:t></w:t>
      </w:r>
      <w:proofErr w:type="gramStart"/>
      <w:r w:rsidRPr="00512FA6">
        <w:rPr>
          <w:rFonts w:ascii="Times New Roman" w:eastAsia="Times New Roman" w:hAnsi="Times New Roman" w:cs="Times New Roman"/>
          <w:color w:val="000000"/>
          <w:sz w:val="27"/>
          <w:szCs w:val="27"/>
        </w:rPr>
        <w:t>7(</w:t>
      </w:r>
      <w:proofErr w:type="gramEnd"/>
      <w:r w:rsidRPr="00512FA6">
        <w:rPr>
          <w:rFonts w:ascii="Times New Roman" w:eastAsia="Times New Roman" w:hAnsi="Times New Roman" w:cs="Times New Roman"/>
          <w:color w:val="000000"/>
          <w:sz w:val="27"/>
          <w:szCs w:val="27"/>
        </w:rPr>
        <w:t>B), the Tribe shall maintain for three years the following listed records. All accounting records shall be kept on a double entry system of accounting, maintaining detailed, supporting, subsidiary records. Records shall include:</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(A) Revenues, expenses, assets, liabilities and equity for each area of the facility at which any component of each gaming activity or operation is conducted;</w:t>
      </w:r>
      <w:r w:rsidRPr="00512FA6">
        <w:rPr>
          <w:rFonts w:ascii="Times New Roman" w:eastAsia="Times New Roman" w:hAnsi="Times New Roman" w:cs="Times New Roman"/>
          <w:color w:val="000000"/>
          <w:sz w:val="27"/>
          <w:szCs w:val="27"/>
        </w:rPr>
        <w:br/>
        <w:t>(B) Daily cash transactions for each game at each area of the facility at which any gaming activity or operation is conducted, including but not limited to transactions relating to each gaming table bank, game drop box and gaming room bank;</w:t>
      </w:r>
      <w:r w:rsidRPr="00512FA6">
        <w:rPr>
          <w:rFonts w:ascii="Times New Roman" w:eastAsia="Times New Roman" w:hAnsi="Times New Roman" w:cs="Times New Roman"/>
          <w:color w:val="000000"/>
          <w:sz w:val="27"/>
          <w:szCs w:val="27"/>
        </w:rPr>
        <w:br/>
        <w:t>(C) Individual and statistical game records to reflect statistical drop, statistical win, statistical drop by table for each game, and individual and statistical game records reflecting similar information for all other games;</w:t>
      </w:r>
      <w:r w:rsidRPr="00512FA6">
        <w:rPr>
          <w:rFonts w:ascii="Times New Roman" w:eastAsia="Times New Roman" w:hAnsi="Times New Roman" w:cs="Times New Roman"/>
          <w:color w:val="000000"/>
          <w:sz w:val="27"/>
          <w:szCs w:val="27"/>
        </w:rPr>
        <w:br/>
        <w:t>(D) For electronic gaming equipment, analytic reports which, by each machine, compare actual hold percentages to theoretical hold percentages’</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(E) Records of all tribal enforcement activities</w:t>
      </w:r>
      <w:proofErr w:type="gramStart"/>
      <w:r w:rsidRPr="00512FA6">
        <w:rPr>
          <w:rFonts w:ascii="Times New Roman" w:eastAsia="Times New Roman" w:hAnsi="Times New Roman" w:cs="Times New Roman"/>
          <w:color w:val="000000"/>
          <w:sz w:val="27"/>
          <w:szCs w:val="27"/>
        </w:rPr>
        <w:t>;</w:t>
      </w:r>
      <w:proofErr w:type="gramEnd"/>
      <w:r w:rsidRPr="00512FA6">
        <w:rPr>
          <w:rFonts w:ascii="Times New Roman" w:eastAsia="Times New Roman" w:hAnsi="Times New Roman" w:cs="Times New Roman"/>
          <w:color w:val="000000"/>
          <w:sz w:val="27"/>
          <w:szCs w:val="27"/>
        </w:rPr>
        <w:br/>
        <w:t>(F) All audits prepared by or on behalf of the Tribe;</w:t>
      </w:r>
      <w:r w:rsidRPr="00512FA6">
        <w:rPr>
          <w:rFonts w:ascii="Times New Roman" w:eastAsia="Times New Roman" w:hAnsi="Times New Roman" w:cs="Times New Roman"/>
          <w:color w:val="000000"/>
          <w:sz w:val="27"/>
          <w:szCs w:val="27"/>
        </w:rPr>
        <w:br/>
        <w:t>(G) All returned checks, hold checks or other similar credit instruments;</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(H) Personnel information on all principals and gaming employees of any gaming activity or operation, including rotation sheets, hours worked, employee profiles and background checks.</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Section 25: State Assessment for Costs of Oversight.</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(A) Imposition of Assessment for State Regulatory Expenditures. </w:t>
      </w:r>
      <w:r w:rsidRPr="00512FA6">
        <w:rPr>
          <w:rFonts w:ascii="Times New Roman" w:eastAsia="Times New Roman" w:hAnsi="Times New Roman" w:cs="Times New Roman"/>
          <w:color w:val="000000"/>
          <w:sz w:val="27"/>
          <w:szCs w:val="27"/>
        </w:rPr>
        <w:t xml:space="preserve">The State shall annually make an assessment </w:t>
      </w:r>
      <w:r w:rsidRPr="00512FA6">
        <w:rPr>
          <w:rFonts w:ascii="Times New Roman" w:eastAsia="Times New Roman" w:hAnsi="Times New Roman" w:cs="Times New Roman"/>
          <w:color w:val="000000"/>
          <w:sz w:val="27"/>
          <w:szCs w:val="27"/>
        </w:rPr>
        <w:lastRenderedPageBreak/>
        <w:t>sufficient to compensate the State for the reasonable and necessary costs of regulating Class III gaming pursuant to this Compact. Reimbursable regulatory expenses under this Section shall include all necessary regulatory costs of the State Gaming Agency, the Kansas Bureau of Investigation, and the cost of tuition, room, board and all necessary instructional supplies and material for any tribal member attending the Law Enforcement Training Center, and the Highway Patrol Training Center as provided by statutes of the State.</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(B) Procedure for Assessments</w:t>
      </w:r>
      <w:r w:rsidRPr="00512FA6">
        <w:rPr>
          <w:rFonts w:ascii="Times New Roman" w:eastAsia="Times New Roman" w:hAnsi="Times New Roman" w:cs="Times New Roman"/>
          <w:color w:val="000000"/>
          <w:sz w:val="27"/>
          <w:szCs w:val="27"/>
        </w:rPr>
        <w:t>. On or before August 1</w:t>
      </w:r>
      <w:r w:rsidRPr="00512FA6">
        <w:rPr>
          <w:rFonts w:ascii="Times New Roman" w:eastAsia="Times New Roman" w:hAnsi="Times New Roman" w:cs="Times New Roman"/>
          <w:color w:val="000000"/>
          <w:sz w:val="27"/>
          <w:szCs w:val="27"/>
          <w:vertAlign w:val="superscript"/>
        </w:rPr>
        <w:t>st</w:t>
      </w:r>
      <w:r w:rsidRPr="00512FA6">
        <w:rPr>
          <w:rFonts w:ascii="Times New Roman" w:eastAsia="Times New Roman" w:hAnsi="Times New Roman" w:cs="Times New Roman"/>
          <w:color w:val="000000"/>
          <w:sz w:val="27"/>
          <w:szCs w:val="27"/>
        </w:rPr>
        <w:t>, annually, the State shall render to the Tribe a verified, detailed statement of expenses with supporting documentation of the total cost of regulation for the preceding fiscal year ending June 30, together with proposed assessments for the forthcoming fiscal year based on the preceding fiscal year’s cost, except that in the first year of this Compact the assessment shall be prospective and based upon a pro rata allocation of costs if this Compact becomes operative in the course of a fiscal year, and shall be established after consultation with the Tribe. On September 1</w:t>
      </w:r>
      <w:r w:rsidRPr="00512FA6">
        <w:rPr>
          <w:rFonts w:ascii="Times New Roman" w:eastAsia="Times New Roman" w:hAnsi="Times New Roman" w:cs="Times New Roman"/>
          <w:color w:val="000000"/>
          <w:sz w:val="27"/>
          <w:szCs w:val="27"/>
          <w:vertAlign w:val="superscript"/>
        </w:rPr>
        <w:t>st</w:t>
      </w:r>
      <w:r w:rsidRPr="00512FA6">
        <w:rPr>
          <w:rFonts w:ascii="Times New Roman" w:eastAsia="Times New Roman" w:hAnsi="Times New Roman" w:cs="Times New Roman"/>
          <w:color w:val="000000"/>
          <w:sz w:val="27"/>
          <w:szCs w:val="27"/>
        </w:rPr>
        <w:t> annually, the State, after receiving any objections to the proposed assessments and making such changes or adjustments as may be indicated, shall assess the Tribe for the costs of regulation. The Tribe shall thereafter make a payment representing one-third of the assessment within a 20-day period, and shall make payments thereafter on January 1</w:t>
      </w:r>
      <w:r w:rsidRPr="00512FA6">
        <w:rPr>
          <w:rFonts w:ascii="Times New Roman" w:eastAsia="Times New Roman" w:hAnsi="Times New Roman" w:cs="Times New Roman"/>
          <w:color w:val="000000"/>
          <w:sz w:val="27"/>
          <w:szCs w:val="27"/>
          <w:vertAlign w:val="superscript"/>
        </w:rPr>
        <w:t>st</w:t>
      </w:r>
      <w:r w:rsidRPr="00512FA6">
        <w:rPr>
          <w:rFonts w:ascii="Times New Roman" w:eastAsia="Times New Roman" w:hAnsi="Times New Roman" w:cs="Times New Roman"/>
          <w:color w:val="000000"/>
          <w:sz w:val="27"/>
          <w:szCs w:val="27"/>
        </w:rPr>
        <w:t> and April 1</w:t>
      </w:r>
      <w:r w:rsidRPr="00512FA6">
        <w:rPr>
          <w:rFonts w:ascii="Times New Roman" w:eastAsia="Times New Roman" w:hAnsi="Times New Roman" w:cs="Times New Roman"/>
          <w:color w:val="000000"/>
          <w:sz w:val="27"/>
          <w:szCs w:val="27"/>
          <w:vertAlign w:val="superscript"/>
        </w:rPr>
        <w:t>st</w:t>
      </w:r>
      <w:r w:rsidRPr="00512FA6">
        <w:rPr>
          <w:rFonts w:ascii="Times New Roman" w:eastAsia="Times New Roman" w:hAnsi="Times New Roman" w:cs="Times New Roman"/>
          <w:color w:val="000000"/>
          <w:sz w:val="27"/>
          <w:szCs w:val="27"/>
        </w:rPr>
        <w:t> annually.</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(C) Procedure for Appeal of Assessments</w:t>
      </w:r>
      <w:r w:rsidRPr="00512FA6">
        <w:rPr>
          <w:rFonts w:ascii="Times New Roman" w:eastAsia="Times New Roman" w:hAnsi="Times New Roman" w:cs="Times New Roman"/>
          <w:color w:val="000000"/>
          <w:sz w:val="27"/>
          <w:szCs w:val="27"/>
        </w:rPr>
        <w:t>. If the State or the Tribe is aggrieved because of any assessment levied pursuant to this Compact, it may, within 31 days from the time provided for the payment of such assessment, elect to resolve the matter pursuant to Section 31.</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(D) Adjustment of Excess Assessments</w:t>
      </w:r>
      <w:r w:rsidRPr="00512FA6">
        <w:rPr>
          <w:rFonts w:ascii="Times New Roman" w:eastAsia="Times New Roman" w:hAnsi="Times New Roman" w:cs="Times New Roman"/>
          <w:color w:val="000000"/>
          <w:sz w:val="27"/>
          <w:szCs w:val="27"/>
        </w:rPr>
        <w:t>. In the event the arbitrators find that the total assessment paid by the Tribe during any fiscal year of the State is less than or exceeds the reasonable and necessary costs of regulating gaming operations pursuant to this Compact during such fiscal year, then the State shall adjust the assessment for the succeeding fiscal year in the amount necessary to offset such shortage or excess assessment. If the State or the Tribe are aggrieved because of any failure by the State to make such an adjustment, or the Tribe’s failure to pay the adjusted amount any claim for such adjustment shall be presented in the appeal of the assessment as provided in Section 31.</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lastRenderedPageBreak/>
        <w:t>(E) Adjustment for Termination of Regulatory Oversight</w:t>
      </w:r>
      <w:r w:rsidRPr="00512FA6">
        <w:rPr>
          <w:rFonts w:ascii="Times New Roman" w:eastAsia="Times New Roman" w:hAnsi="Times New Roman" w:cs="Times New Roman"/>
          <w:color w:val="000000"/>
          <w:sz w:val="27"/>
          <w:szCs w:val="27"/>
        </w:rPr>
        <w:t>. If the State ends regulatory oversight during the course of a fiscal year in accordance with the terms of this Compact, then there shall be a pro rata adjustment to the assessment made by the State in accordance with Subsections 25(A) and 25(D).</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 xml:space="preserve">Section 26: Public Health and </w:t>
      </w:r>
      <w:proofErr w:type="gramStart"/>
      <w:r w:rsidRPr="00512FA6">
        <w:rPr>
          <w:rFonts w:ascii="Times New Roman" w:eastAsia="Times New Roman" w:hAnsi="Times New Roman" w:cs="Times New Roman"/>
          <w:b/>
          <w:bCs/>
          <w:color w:val="000000"/>
          <w:sz w:val="27"/>
          <w:szCs w:val="27"/>
        </w:rPr>
        <w:t>Safety</w:t>
      </w:r>
      <w:proofErr w:type="gramEnd"/>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(A) Compliance.</w:t>
      </w:r>
      <w:r w:rsidRPr="00512FA6">
        <w:rPr>
          <w:rFonts w:ascii="Times New Roman" w:eastAsia="Times New Roman" w:hAnsi="Times New Roman" w:cs="Times New Roman"/>
          <w:color w:val="000000"/>
          <w:sz w:val="27"/>
          <w:szCs w:val="27"/>
        </w:rPr>
        <w:t> The construction, maintenance and operation of the tribal gaming facility shall comply with the ten most recent edition of.</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(1) The Uniform Building Code;</w:t>
      </w:r>
      <w:r w:rsidRPr="00512FA6">
        <w:rPr>
          <w:rFonts w:ascii="Times New Roman" w:eastAsia="Times New Roman" w:hAnsi="Times New Roman" w:cs="Times New Roman"/>
          <w:color w:val="000000"/>
          <w:sz w:val="27"/>
          <w:szCs w:val="27"/>
        </w:rPr>
        <w:br/>
        <w:t>(2) The Uniform Mechanical Code;</w:t>
      </w:r>
      <w:r w:rsidRPr="00512FA6">
        <w:rPr>
          <w:rFonts w:ascii="Times New Roman" w:eastAsia="Times New Roman" w:hAnsi="Times New Roman" w:cs="Times New Roman"/>
          <w:color w:val="000000"/>
          <w:sz w:val="27"/>
          <w:szCs w:val="27"/>
        </w:rPr>
        <w:br/>
        <w:t>(3) The Uniform Plumbing Code;</w:t>
      </w:r>
      <w:r w:rsidRPr="00512FA6">
        <w:rPr>
          <w:rFonts w:ascii="Times New Roman" w:eastAsia="Times New Roman" w:hAnsi="Times New Roman" w:cs="Times New Roman"/>
          <w:color w:val="000000"/>
          <w:sz w:val="27"/>
          <w:szCs w:val="27"/>
        </w:rPr>
        <w:br/>
        <w:t>(4) The Uniform Fire Code;</w:t>
      </w:r>
      <w:r w:rsidRPr="00512FA6">
        <w:rPr>
          <w:rFonts w:ascii="Times New Roman" w:eastAsia="Times New Roman" w:hAnsi="Times New Roman" w:cs="Times New Roman"/>
          <w:color w:val="000000"/>
          <w:sz w:val="27"/>
          <w:szCs w:val="27"/>
        </w:rPr>
        <w:br/>
        <w:t>(5) The National Electric Code;</w:t>
      </w:r>
      <w:r w:rsidRPr="00512FA6">
        <w:rPr>
          <w:rFonts w:ascii="Times New Roman" w:eastAsia="Times New Roman" w:hAnsi="Times New Roman" w:cs="Times New Roman"/>
          <w:color w:val="000000"/>
          <w:sz w:val="27"/>
          <w:szCs w:val="27"/>
        </w:rPr>
        <w:br/>
        <w:t>(6) The Americans With Disabilities Act;</w:t>
      </w:r>
    </w:p>
    <w:p w:rsidR="00512FA6" w:rsidRPr="00512FA6" w:rsidRDefault="00512FA6" w:rsidP="00512FA6">
      <w:pPr>
        <w:spacing w:after="0" w:line="240" w:lineRule="auto"/>
        <w:ind w:left="360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(7) Public health standards for food and beverage handling in accordance with United States Public Health Service requirements; and</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(8) Other applicable local building codes and standards.</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(B) Emergency Service Accessibility.</w:t>
      </w:r>
      <w:r w:rsidRPr="00512FA6">
        <w:rPr>
          <w:rFonts w:ascii="Times New Roman" w:eastAsia="Times New Roman" w:hAnsi="Times New Roman" w:cs="Times New Roman"/>
          <w:color w:val="000000"/>
          <w:sz w:val="27"/>
          <w:szCs w:val="27"/>
        </w:rPr>
        <w:t> The Tribal Gaming Commission shall make provisions for adequate emergency accessibility and service.</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(C) Alcoholic and Cereal Malt Beverages.</w:t>
      </w:r>
      <w:r w:rsidRPr="00512FA6">
        <w:rPr>
          <w:rFonts w:ascii="Times New Roman" w:eastAsia="Times New Roman" w:hAnsi="Times New Roman" w:cs="Times New Roman"/>
          <w:color w:val="000000"/>
          <w:sz w:val="27"/>
          <w:szCs w:val="27"/>
        </w:rPr>
        <w:t> No alcoholic or cereal malt beverage shall be served or consumed on any gaming floor, nor anywhere within the gaming facility between the hours of 2:00 a.m. and 9:00 a.m. Sale, possession and consumption of alcoholic and cereal malt beverages in the gaming facility shall be regulated pursuant to state law as provided in 18 U.S.C. 1161.</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(D) Unemployment Compensation; Workers Compensation.</w:t>
      </w:r>
      <w:r w:rsidRPr="00512FA6">
        <w:rPr>
          <w:rFonts w:ascii="Times New Roman" w:eastAsia="Times New Roman" w:hAnsi="Times New Roman" w:cs="Times New Roman"/>
          <w:color w:val="000000"/>
          <w:sz w:val="27"/>
          <w:szCs w:val="27"/>
        </w:rPr>
        <w:t> All key employees, standard gaming employees and non-gaming employees shall be covered by Unemployment Compensation and Workers Compensation benefits equivalent to that provided by state law.</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 xml:space="preserve">(E) Consultation </w:t>
      </w:r>
      <w:proofErr w:type="gramStart"/>
      <w:r w:rsidRPr="00512FA6">
        <w:rPr>
          <w:rFonts w:ascii="Times New Roman" w:eastAsia="Times New Roman" w:hAnsi="Times New Roman" w:cs="Times New Roman"/>
          <w:b/>
          <w:bCs/>
          <w:color w:val="000000"/>
          <w:sz w:val="27"/>
          <w:szCs w:val="27"/>
        </w:rPr>
        <w:t>With</w:t>
      </w:r>
      <w:proofErr w:type="gramEnd"/>
      <w:r w:rsidRPr="00512FA6">
        <w:rPr>
          <w:rFonts w:ascii="Times New Roman" w:eastAsia="Times New Roman" w:hAnsi="Times New Roman" w:cs="Times New Roman"/>
          <w:b/>
          <w:bCs/>
          <w:color w:val="000000"/>
          <w:sz w:val="27"/>
          <w:szCs w:val="27"/>
        </w:rPr>
        <w:t xml:space="preserve"> Local Authorities.</w:t>
      </w:r>
      <w:r w:rsidRPr="00512FA6">
        <w:rPr>
          <w:rFonts w:ascii="Times New Roman" w:eastAsia="Times New Roman" w:hAnsi="Times New Roman" w:cs="Times New Roman"/>
          <w:color w:val="000000"/>
          <w:sz w:val="27"/>
          <w:szCs w:val="27"/>
        </w:rPr>
        <w:t> The Tribe shall consult with appropriate state and county officials concerning maintenance and safety of roads, bridges and other infrastructure made necessary by implementation of this Compact.</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Section 27: Contribution to Local Government.</w:t>
      </w:r>
      <w:r w:rsidRPr="00512FA6">
        <w:rPr>
          <w:rFonts w:ascii="Times New Roman" w:eastAsia="Times New Roman" w:hAnsi="Times New Roman" w:cs="Times New Roman"/>
          <w:color w:val="000000"/>
          <w:sz w:val="27"/>
          <w:szCs w:val="27"/>
        </w:rPr>
        <w:br/>
        <w:t xml:space="preserve">Upon mutual consultation and agreement between the Tribe and the state and local governments, the Tribe agrees that certain related costs of the operation of the Class III gaming facility may be paid for from the operating revenues of the tribal facility. Such costs shall be limited to the cost of increased police patrol </w:t>
      </w:r>
      <w:r w:rsidRPr="00512FA6">
        <w:rPr>
          <w:rFonts w:ascii="Times New Roman" w:eastAsia="Times New Roman" w:hAnsi="Times New Roman" w:cs="Times New Roman"/>
          <w:color w:val="000000"/>
          <w:sz w:val="27"/>
          <w:szCs w:val="27"/>
        </w:rPr>
        <w:lastRenderedPageBreak/>
        <w:t>and necessary road improvements, if any.</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Section 28: Use of Net Revenues.</w:t>
      </w:r>
      <w:r w:rsidRPr="00512FA6">
        <w:rPr>
          <w:rFonts w:ascii="Times New Roman" w:eastAsia="Times New Roman" w:hAnsi="Times New Roman" w:cs="Times New Roman"/>
          <w:color w:val="000000"/>
          <w:sz w:val="27"/>
          <w:szCs w:val="27"/>
        </w:rPr>
        <w:br/>
        <w:t>Net revenues from each Class III gaming activity or operation pursuant to this Compact shall be used only for the following purposes</w:t>
      </w:r>
      <w:proofErr w:type="gramStart"/>
      <w:r w:rsidRPr="00512FA6">
        <w:rPr>
          <w:rFonts w:ascii="Times New Roman" w:eastAsia="Times New Roman" w:hAnsi="Times New Roman" w:cs="Times New Roman"/>
          <w:color w:val="000000"/>
          <w:sz w:val="27"/>
          <w:szCs w:val="27"/>
        </w:rPr>
        <w:t>:</w:t>
      </w:r>
      <w:proofErr w:type="gramEnd"/>
      <w:r w:rsidRPr="00512FA6">
        <w:rPr>
          <w:rFonts w:ascii="Times New Roman" w:eastAsia="Times New Roman" w:hAnsi="Times New Roman" w:cs="Times New Roman"/>
          <w:color w:val="000000"/>
          <w:sz w:val="27"/>
          <w:szCs w:val="27"/>
        </w:rPr>
        <w:br/>
        <w:t>(A) To fund tribal government operations or programs;</w:t>
      </w:r>
      <w:r w:rsidRPr="00512FA6">
        <w:rPr>
          <w:rFonts w:ascii="Times New Roman" w:eastAsia="Times New Roman" w:hAnsi="Times New Roman" w:cs="Times New Roman"/>
          <w:color w:val="000000"/>
          <w:sz w:val="27"/>
          <w:szCs w:val="27"/>
        </w:rPr>
        <w:br/>
        <w:t>(B) To provide for the general welfare of the Tribe and its members;</w:t>
      </w:r>
      <w:r w:rsidRPr="00512FA6">
        <w:rPr>
          <w:rFonts w:ascii="Times New Roman" w:eastAsia="Times New Roman" w:hAnsi="Times New Roman" w:cs="Times New Roman"/>
          <w:color w:val="000000"/>
          <w:sz w:val="27"/>
          <w:szCs w:val="27"/>
        </w:rPr>
        <w:br/>
        <w:t>(C) To promote tribal economic development;</w:t>
      </w:r>
      <w:r w:rsidRPr="00512FA6">
        <w:rPr>
          <w:rFonts w:ascii="Times New Roman" w:eastAsia="Times New Roman" w:hAnsi="Times New Roman" w:cs="Times New Roman"/>
          <w:color w:val="000000"/>
          <w:sz w:val="27"/>
          <w:szCs w:val="27"/>
        </w:rPr>
        <w:br/>
        <w:t>(D) To donate to charitable organizations;</w:t>
      </w:r>
      <w:r w:rsidRPr="00512FA6">
        <w:rPr>
          <w:rFonts w:ascii="Times New Roman" w:eastAsia="Times New Roman" w:hAnsi="Times New Roman" w:cs="Times New Roman"/>
          <w:color w:val="000000"/>
          <w:sz w:val="27"/>
          <w:szCs w:val="27"/>
        </w:rPr>
        <w:br/>
        <w:t>(E) To help fund operations of local government agencies; or</w:t>
      </w:r>
      <w:r w:rsidRPr="00512FA6">
        <w:rPr>
          <w:rFonts w:ascii="Times New Roman" w:eastAsia="Times New Roman" w:hAnsi="Times New Roman" w:cs="Times New Roman"/>
          <w:color w:val="000000"/>
          <w:sz w:val="27"/>
          <w:szCs w:val="27"/>
        </w:rPr>
        <w:br/>
        <w:t>(F) Any other purposes permitted under the IGRA.</w:t>
      </w:r>
      <w:r w:rsidRPr="00512FA6">
        <w:rPr>
          <w:rFonts w:ascii="Times New Roman" w:eastAsia="Times New Roman" w:hAnsi="Times New Roman" w:cs="Times New Roman"/>
          <w:color w:val="000000"/>
          <w:sz w:val="27"/>
          <w:szCs w:val="27"/>
        </w:rPr>
        <w:br/>
      </w:r>
      <w:r w:rsidRPr="00512FA6">
        <w:rPr>
          <w:rFonts w:ascii="Arial" w:eastAsia="Times New Roman" w:hAnsi="Arial" w:cs="Arial"/>
          <w:b/>
          <w:bCs/>
          <w:color w:val="000000"/>
          <w:sz w:val="27"/>
          <w:szCs w:val="27"/>
        </w:rPr>
        <w:t>Section 29: Tribal Authority in the event that the State Declines to Exercise Jurisdiction.</w:t>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00"/>
          <w:sz w:val="27"/>
          <w:szCs w:val="27"/>
        </w:rPr>
        <w:t>(A) Default Authority of Tribal Gaming Commission. </w:t>
      </w:r>
      <w:r w:rsidRPr="00512FA6">
        <w:rPr>
          <w:rFonts w:ascii="Times New Roman" w:eastAsia="Times New Roman" w:hAnsi="Times New Roman" w:cs="Times New Roman"/>
          <w:color w:val="000000"/>
          <w:sz w:val="27"/>
          <w:szCs w:val="27"/>
        </w:rPr>
        <w:t>In the event that the State fails to designate a State Gaming Agency or declines to exercise any portion of the authority vested in the State Gaming Agency pursuant to this Compact, then the Tribal Gaming Commission shall exercise such authority and carry out the responsibilities set forth therein until and unless the State advises the Tribe in writing that it has designated such a State Gaming</w:t>
      </w:r>
    </w:p>
    <w:p w:rsidR="00512FA6" w:rsidRPr="00512FA6" w:rsidRDefault="00512FA6" w:rsidP="00512FA6">
      <w:pPr>
        <w:spacing w:before="100" w:beforeAutospacing="1" w:after="100" w:afterAutospacing="1"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Agency and is prepared to exercise such authority; upon such written notice, all responsibility of the State provided for in this Compact shall automatically vest exclusively in such State Gaming Agency.</w:t>
      </w:r>
    </w:p>
    <w:p w:rsidR="00512FA6" w:rsidRPr="00512FA6" w:rsidRDefault="00512FA6" w:rsidP="00512FA6">
      <w:pPr>
        <w:spacing w:before="100" w:beforeAutospacing="1" w:after="100" w:afterAutospacing="1"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(B) Default Authority of Tribal Law Enforcement Agency. </w:t>
      </w:r>
      <w:r w:rsidRPr="00512FA6">
        <w:rPr>
          <w:rFonts w:ascii="Times New Roman" w:eastAsia="Times New Roman" w:hAnsi="Times New Roman" w:cs="Times New Roman"/>
          <w:color w:val="000000"/>
          <w:sz w:val="27"/>
          <w:szCs w:val="27"/>
        </w:rPr>
        <w:t>In the event that the State declines to exercise any law enforcement responsibilities vested in it pursuant to this Compact, then the Tribe, in conjunction with the federal government, shall carry out such responsibility until and unless the State advises the Tribe in writing that it agrees to exercise such responsibility; upon such written notice, all such law enforcement responsibility of the State provided for in this Compact shall automatically vest exclusively in the State.</w:t>
      </w:r>
    </w:p>
    <w:p w:rsidR="00512FA6" w:rsidRPr="00512FA6" w:rsidRDefault="00512FA6" w:rsidP="00512FA6">
      <w:pPr>
        <w:spacing w:before="100" w:beforeAutospacing="1" w:after="100" w:afterAutospacing="1"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Section 30: Notices.</w:t>
      </w:r>
    </w:p>
    <w:p w:rsidR="00512FA6" w:rsidRPr="00512FA6" w:rsidRDefault="00512FA6" w:rsidP="00512FA6">
      <w:pPr>
        <w:spacing w:before="100" w:beforeAutospacing="1" w:after="100" w:afterAutospacing="1"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Unless otherwise indicated differently, all notices, payments, requests, reports, information or demand which either party hereto may desire or may be required to give to the other, shall be in writing and shall be personally delivered or sent by telegram or first class certified or registered United States Mail, postage prepaid, return receipt requested, and sent to the other party at its address appearing below or such other address as any Party shall hereinafter inform the other party hereto by written notice given as aforesaid:</w:t>
      </w:r>
    </w:p>
    <w:p w:rsidR="00512FA6" w:rsidRPr="00512FA6" w:rsidRDefault="00512FA6" w:rsidP="00512FA6">
      <w:pPr>
        <w:spacing w:before="100" w:beforeAutospacing="1" w:after="100" w:afterAutospacing="1"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Notice to the Tribe shall be sent to:</w:t>
      </w:r>
    </w:p>
    <w:p w:rsidR="00512FA6" w:rsidRPr="00512FA6" w:rsidRDefault="00512FA6" w:rsidP="00512FA6">
      <w:pPr>
        <w:spacing w:before="100" w:beforeAutospacing="1" w:after="100" w:afterAutospacing="1"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lastRenderedPageBreak/>
        <w:t>Sac and Fox Nation of Missouri</w:t>
      </w:r>
    </w:p>
    <w:p w:rsidR="00512FA6" w:rsidRPr="00512FA6" w:rsidRDefault="00512FA6" w:rsidP="00512FA6">
      <w:pPr>
        <w:spacing w:before="100" w:beforeAutospacing="1" w:after="100" w:afterAutospacing="1" w:line="240" w:lineRule="auto"/>
        <w:ind w:left="720"/>
        <w:rPr>
          <w:rFonts w:ascii="Times New Roman" w:eastAsia="Times New Roman" w:hAnsi="Times New Roman" w:cs="Times New Roman"/>
          <w:color w:val="000000"/>
          <w:sz w:val="27"/>
          <w:szCs w:val="27"/>
        </w:rPr>
      </w:pPr>
      <w:proofErr w:type="gramStart"/>
      <w:r w:rsidRPr="00512FA6">
        <w:rPr>
          <w:rFonts w:ascii="Times New Roman" w:eastAsia="Times New Roman" w:hAnsi="Times New Roman" w:cs="Times New Roman"/>
          <w:color w:val="000000"/>
          <w:sz w:val="27"/>
          <w:szCs w:val="27"/>
        </w:rPr>
        <w:t>in</w:t>
      </w:r>
      <w:proofErr w:type="gramEnd"/>
      <w:r w:rsidRPr="00512FA6">
        <w:rPr>
          <w:rFonts w:ascii="Times New Roman" w:eastAsia="Times New Roman" w:hAnsi="Times New Roman" w:cs="Times New Roman"/>
          <w:color w:val="000000"/>
          <w:sz w:val="27"/>
          <w:szCs w:val="27"/>
        </w:rPr>
        <w:t xml:space="preserve"> Kansas and Nebraska</w:t>
      </w:r>
    </w:p>
    <w:p w:rsidR="00512FA6" w:rsidRPr="00512FA6" w:rsidRDefault="00512FA6" w:rsidP="00512FA6">
      <w:pPr>
        <w:spacing w:before="100" w:beforeAutospacing="1" w:after="100" w:afterAutospacing="1"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Route 1, Box 60</w:t>
      </w:r>
    </w:p>
    <w:p w:rsidR="00512FA6" w:rsidRPr="00512FA6" w:rsidRDefault="00512FA6" w:rsidP="00512FA6">
      <w:pPr>
        <w:spacing w:before="100" w:beforeAutospacing="1" w:after="100" w:afterAutospacing="1"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Reserve, KS 66434</w:t>
      </w:r>
    </w:p>
    <w:p w:rsidR="00512FA6" w:rsidRPr="00512FA6" w:rsidRDefault="00512FA6" w:rsidP="00512FA6">
      <w:pPr>
        <w:spacing w:before="100" w:beforeAutospacing="1" w:after="100" w:afterAutospacing="1"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Paul Alexander, Esq.</w:t>
      </w:r>
    </w:p>
    <w:p w:rsidR="00512FA6" w:rsidRPr="00512FA6" w:rsidRDefault="00512FA6" w:rsidP="00512FA6">
      <w:pPr>
        <w:spacing w:before="100" w:beforeAutospacing="1" w:after="100" w:afterAutospacing="1"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 xml:space="preserve">Alexander &amp; </w:t>
      </w:r>
      <w:proofErr w:type="spellStart"/>
      <w:r w:rsidRPr="00512FA6">
        <w:rPr>
          <w:rFonts w:ascii="Times New Roman" w:eastAsia="Times New Roman" w:hAnsi="Times New Roman" w:cs="Times New Roman"/>
          <w:color w:val="000000"/>
          <w:sz w:val="27"/>
          <w:szCs w:val="27"/>
        </w:rPr>
        <w:t>Karshmer</w:t>
      </w:r>
      <w:proofErr w:type="spellEnd"/>
    </w:p>
    <w:p w:rsidR="00512FA6" w:rsidRPr="00512FA6" w:rsidRDefault="00512FA6" w:rsidP="00512FA6">
      <w:pPr>
        <w:spacing w:before="100" w:beforeAutospacing="1" w:after="100" w:afterAutospacing="1"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1790 Lanier Place, N.W.</w:t>
      </w:r>
    </w:p>
    <w:p w:rsidR="00512FA6" w:rsidRPr="00512FA6" w:rsidRDefault="00512FA6" w:rsidP="00512FA6">
      <w:pPr>
        <w:spacing w:before="100" w:beforeAutospacing="1" w:after="100" w:afterAutospacing="1"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Washington, D.C. 20009</w:t>
      </w:r>
    </w:p>
    <w:p w:rsidR="00512FA6" w:rsidRPr="00512FA6" w:rsidRDefault="00512FA6" w:rsidP="00512FA6">
      <w:pPr>
        <w:spacing w:before="100" w:beforeAutospacing="1" w:after="100" w:afterAutospacing="1"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Notice to the State shall be sent to:</w:t>
      </w:r>
    </w:p>
    <w:p w:rsidR="00512FA6" w:rsidRPr="00512FA6" w:rsidRDefault="00512FA6" w:rsidP="00512FA6">
      <w:pPr>
        <w:spacing w:before="100" w:beforeAutospacing="1" w:after="100" w:afterAutospacing="1"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Governor’s Office</w:t>
      </w:r>
    </w:p>
    <w:p w:rsidR="00512FA6" w:rsidRPr="00512FA6" w:rsidRDefault="00512FA6" w:rsidP="00512FA6">
      <w:pPr>
        <w:spacing w:before="100" w:beforeAutospacing="1" w:after="100" w:afterAutospacing="1"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State Capitol Building</w:t>
      </w:r>
    </w:p>
    <w:p w:rsidR="00512FA6" w:rsidRPr="00512FA6" w:rsidRDefault="00512FA6" w:rsidP="00512FA6">
      <w:pPr>
        <w:spacing w:before="100" w:beforeAutospacing="1" w:after="100" w:afterAutospacing="1"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Topeka, Kansas 66612</w:t>
      </w:r>
    </w:p>
    <w:p w:rsidR="00512FA6" w:rsidRPr="00512FA6" w:rsidRDefault="00512FA6" w:rsidP="00512FA6">
      <w:pPr>
        <w:spacing w:before="100" w:beforeAutospacing="1" w:after="100" w:afterAutospacing="1"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Attorney General</w:t>
      </w:r>
    </w:p>
    <w:p w:rsidR="00512FA6" w:rsidRPr="00512FA6" w:rsidRDefault="00512FA6" w:rsidP="00512FA6">
      <w:pPr>
        <w:spacing w:before="100" w:beforeAutospacing="1" w:after="100" w:afterAutospacing="1"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2</w:t>
      </w:r>
      <w:r w:rsidRPr="00512FA6">
        <w:rPr>
          <w:rFonts w:ascii="Times New Roman" w:eastAsia="Times New Roman" w:hAnsi="Times New Roman" w:cs="Times New Roman"/>
          <w:color w:val="000000"/>
          <w:sz w:val="27"/>
          <w:szCs w:val="27"/>
          <w:vertAlign w:val="superscript"/>
        </w:rPr>
        <w:t>nd</w:t>
      </w:r>
      <w:r w:rsidRPr="00512FA6">
        <w:rPr>
          <w:rFonts w:ascii="Times New Roman" w:eastAsia="Times New Roman" w:hAnsi="Times New Roman" w:cs="Times New Roman"/>
          <w:color w:val="000000"/>
          <w:sz w:val="27"/>
          <w:szCs w:val="27"/>
        </w:rPr>
        <w:t> Floor</w:t>
      </w:r>
    </w:p>
    <w:p w:rsidR="00512FA6" w:rsidRPr="00512FA6" w:rsidRDefault="00512FA6" w:rsidP="00512FA6">
      <w:pPr>
        <w:spacing w:before="100" w:beforeAutospacing="1" w:after="100" w:afterAutospacing="1"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Kansas Judicial Center</w:t>
      </w:r>
    </w:p>
    <w:p w:rsidR="00512FA6" w:rsidRPr="00512FA6" w:rsidRDefault="00512FA6" w:rsidP="00512FA6">
      <w:pPr>
        <w:spacing w:before="100" w:beforeAutospacing="1" w:after="100" w:afterAutospacing="1"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Topeka, Kansas 66612-1597</w:t>
      </w:r>
    </w:p>
    <w:p w:rsidR="00512FA6" w:rsidRPr="00512FA6" w:rsidRDefault="00512FA6" w:rsidP="00512FA6">
      <w:pPr>
        <w:spacing w:before="100" w:beforeAutospacing="1" w:after="100" w:afterAutospacing="1"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Provided, that notice to the State shall be sent instead to the State Gaming Agency after the Tribe is notified to do so in writing either by the Governor or by the Attorney General. Every notice, payment, request, report, information or demand so given shall be deemed effective upon receipt, or if mailed, upon receipt or the expiration of the third day following the day of mailing, whichever occurs first, except that any notice of change of address shall be effective only upon receipt by the party to whom said notice is addressed.</w:t>
      </w:r>
    </w:p>
    <w:p w:rsidR="00512FA6" w:rsidRPr="00512FA6" w:rsidRDefault="00512FA6" w:rsidP="00512FA6">
      <w:pPr>
        <w:spacing w:before="100" w:beforeAutospacing="1" w:after="100" w:afterAutospacing="1"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Section 31: Dispute Resolution.</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lastRenderedPageBreak/>
        <w:t>(A) </w:t>
      </w:r>
      <w:proofErr w:type="gramStart"/>
      <w:r w:rsidRPr="00512FA6">
        <w:rPr>
          <w:rFonts w:ascii="Times New Roman" w:eastAsia="Times New Roman" w:hAnsi="Times New Roman" w:cs="Times New Roman"/>
          <w:b/>
          <w:bCs/>
          <w:color w:val="000000"/>
          <w:sz w:val="27"/>
          <w:szCs w:val="27"/>
        </w:rPr>
        <w:t>General . </w:t>
      </w:r>
      <w:proofErr w:type="gramEnd"/>
      <w:r w:rsidRPr="00512FA6">
        <w:rPr>
          <w:rFonts w:ascii="Times New Roman" w:eastAsia="Times New Roman" w:hAnsi="Times New Roman" w:cs="Times New Roman"/>
          <w:color w:val="000000"/>
          <w:sz w:val="27"/>
          <w:szCs w:val="27"/>
        </w:rPr>
        <w:t>Each party warrants that it will use its best efforts to negotiate an amicable resolution of any dispute between the Tribe and the State arising from this Compact whether as to the construction or operation thereof or the respective rights and liabilities of the Tribe and the State thereunder. If the Tribe and the State are unable to negotiate an amicable resolution of a dispute within a reasonable period of time deemed to be not less than 14 days, either party may refer the matter to arbitration under this Section.</w:t>
      </w:r>
    </w:p>
    <w:p w:rsidR="00512FA6" w:rsidRPr="00512FA6" w:rsidRDefault="00512FA6" w:rsidP="00512FA6">
      <w:pPr>
        <w:spacing w:before="100" w:beforeAutospacing="1" w:after="100" w:afterAutospacing="1"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(B) Arbitration. A</w:t>
      </w:r>
      <w:r w:rsidRPr="00512FA6">
        <w:rPr>
          <w:rFonts w:ascii="Times New Roman" w:eastAsia="Times New Roman" w:hAnsi="Times New Roman" w:cs="Times New Roman"/>
          <w:color w:val="000000"/>
          <w:sz w:val="27"/>
          <w:szCs w:val="27"/>
        </w:rPr>
        <w:t>rbitration may be initiated by written notice pursuant to Section 30 hereof. Within seven days thereafter, each party notify the other party of its nominee for an arbitrator. If the Tribe and the State can agree upon the nomination of a single arbitrator for the dispute, such person shall serve as sole arbitrator of the dispute. If the Tribe and the State do not agree upon the nomination of a single arbitrator, each party’s nominee shall serve as arbitrator upon a panel of three, and those two arbitrators shall nominate the third to serve with them. In the event the two arbitrators fail for any reason to name the third arbitrator within two weeks after the nomination of the last nominated one of them, either nominee shall be entitled to ask the American Arbitration Society to name the third arbitrator. The arbitrators shall commence proceedings within 30 days after their appointment, and hold proceedings providing each party a fair opportunity to present its side of the dispute, together with any documents or other evidence relevant to resolution of the dispute. The arbitration decision shall be signed by the arbitrators and shall be made within 30 days after all evidence relevant to resolution of the dispute has been received by the arbitrators, but no later than 45 days after proceedings are commenced. The arbitration decision shall be final and binding upon the Tribe and the State unless, during or following completion of the arbitration proceedings, the Tribe and the State have met and arrived at a different settlement of the dispute.</w:t>
      </w:r>
    </w:p>
    <w:p w:rsidR="00512FA6" w:rsidRPr="00512FA6" w:rsidRDefault="00512FA6" w:rsidP="00512FA6">
      <w:pPr>
        <w:spacing w:before="100" w:beforeAutospacing="1" w:after="100" w:afterAutospacing="1"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(C) Enforcement. </w:t>
      </w:r>
      <w:r w:rsidRPr="00512FA6">
        <w:rPr>
          <w:rFonts w:ascii="Times New Roman" w:eastAsia="Times New Roman" w:hAnsi="Times New Roman" w:cs="Times New Roman"/>
          <w:color w:val="000000"/>
          <w:sz w:val="27"/>
          <w:szCs w:val="27"/>
        </w:rPr>
        <w:t xml:space="preserve">If enforcement of a settlement or arbitration decision becomes necessary by reason of failure of one or both parties to implement its terms voluntarily, or if one of the parties refuses to participate in arbitration as provided in this Section and the other party seeks enforcement of any provision of this </w:t>
      </w:r>
      <w:r w:rsidRPr="00512FA6">
        <w:rPr>
          <w:rFonts w:ascii="Times New Roman" w:eastAsia="Times New Roman" w:hAnsi="Times New Roman" w:cs="Times New Roman"/>
          <w:color w:val="000000"/>
          <w:sz w:val="27"/>
          <w:szCs w:val="27"/>
        </w:rPr>
        <w:lastRenderedPageBreak/>
        <w:t xml:space="preserve">Compact, the Tribe and the State agree that the matter may be resolved by judicial resolution and enforcement and that venue for judicial resolution and enforcement shall be in the United States District Court for Kansas pursuant </w:t>
      </w:r>
      <w:proofErr w:type="spellStart"/>
      <w:r w:rsidRPr="00512FA6">
        <w:rPr>
          <w:rFonts w:ascii="Times New Roman" w:eastAsia="Times New Roman" w:hAnsi="Times New Roman" w:cs="Times New Roman"/>
          <w:color w:val="000000"/>
          <w:sz w:val="27"/>
          <w:szCs w:val="27"/>
        </w:rPr>
        <w:t>tot he</w:t>
      </w:r>
      <w:proofErr w:type="spellEnd"/>
      <w:r w:rsidRPr="00512FA6">
        <w:rPr>
          <w:rFonts w:ascii="Times New Roman" w:eastAsia="Times New Roman" w:hAnsi="Times New Roman" w:cs="Times New Roman"/>
          <w:color w:val="000000"/>
          <w:sz w:val="27"/>
          <w:szCs w:val="27"/>
        </w:rPr>
        <w:t xml:space="preserve"> specific provisions of this Section.</w:t>
      </w:r>
    </w:p>
    <w:p w:rsidR="00512FA6" w:rsidRPr="00512FA6" w:rsidRDefault="00512FA6" w:rsidP="00512FA6">
      <w:pPr>
        <w:spacing w:before="100" w:beforeAutospacing="1" w:after="100" w:afterAutospacing="1"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 xml:space="preserve">(D) Expenses of Dispute Resolution or Judicial Enforcement </w:t>
      </w:r>
      <w:proofErr w:type="gramStart"/>
      <w:r w:rsidRPr="00512FA6">
        <w:rPr>
          <w:rFonts w:ascii="Times New Roman" w:eastAsia="Times New Roman" w:hAnsi="Times New Roman" w:cs="Times New Roman"/>
          <w:b/>
          <w:bCs/>
          <w:color w:val="000000"/>
          <w:sz w:val="27"/>
          <w:szCs w:val="27"/>
        </w:rPr>
        <w:t>Between</w:t>
      </w:r>
      <w:proofErr w:type="gramEnd"/>
      <w:r w:rsidRPr="00512FA6">
        <w:rPr>
          <w:rFonts w:ascii="Times New Roman" w:eastAsia="Times New Roman" w:hAnsi="Times New Roman" w:cs="Times New Roman"/>
          <w:b/>
          <w:bCs/>
          <w:color w:val="000000"/>
          <w:sz w:val="27"/>
          <w:szCs w:val="27"/>
        </w:rPr>
        <w:t xml:space="preserve"> the Tribe and the State. </w:t>
      </w:r>
      <w:r w:rsidRPr="00512FA6">
        <w:rPr>
          <w:rFonts w:ascii="Times New Roman" w:eastAsia="Times New Roman" w:hAnsi="Times New Roman" w:cs="Times New Roman"/>
          <w:color w:val="000000"/>
          <w:sz w:val="27"/>
          <w:szCs w:val="27"/>
        </w:rPr>
        <w:t>The reasonable expenses of dispute resolution by arbitration or judicial enforcement between the Tribe and the State under this section shall be paid by the losing party unless the parties agree otherwise.</w:t>
      </w:r>
    </w:p>
    <w:p w:rsidR="00512FA6" w:rsidRPr="00512FA6" w:rsidRDefault="00512FA6" w:rsidP="00512FA6">
      <w:pPr>
        <w:spacing w:before="100" w:beforeAutospacing="1" w:after="100" w:afterAutospacing="1"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(E) Limited Waiver of Sovereign Immunity by the Tribe and Rights to Tribal Remedies. </w:t>
      </w:r>
      <w:r w:rsidRPr="00512FA6">
        <w:rPr>
          <w:rFonts w:ascii="Times New Roman" w:eastAsia="Times New Roman" w:hAnsi="Times New Roman" w:cs="Times New Roman"/>
          <w:color w:val="000000"/>
          <w:sz w:val="27"/>
          <w:szCs w:val="27"/>
        </w:rPr>
        <w:t>The Tribe hereby waives its sovereign immunity, its right to require exhaustion of tribal remedies, and its right to seek tribal remedies with respect to any dispute over this Compact, effective only if the Tribe fails to implement the terms of a settlement or arbitration voluntarily or refuses to participate in arbitration, and subject to the following specific limitations: </w:t>
      </w:r>
      <w:r w:rsidRPr="00512FA6">
        <w:rPr>
          <w:rFonts w:ascii="Times New Roman" w:eastAsia="Times New Roman" w:hAnsi="Times New Roman" w:cs="Times New Roman"/>
          <w:b/>
          <w:bCs/>
          <w:color w:val="000000"/>
          <w:sz w:val="27"/>
          <w:szCs w:val="27"/>
        </w:rPr>
        <w:t>(1) Limitation of Claims. </w:t>
      </w:r>
      <w:r w:rsidRPr="00512FA6">
        <w:rPr>
          <w:rFonts w:ascii="Times New Roman" w:eastAsia="Times New Roman" w:hAnsi="Times New Roman" w:cs="Times New Roman"/>
          <w:color w:val="000000"/>
          <w:sz w:val="27"/>
          <w:szCs w:val="27"/>
        </w:rPr>
        <w:t xml:space="preserve">The waiver granted herein shall encompass only claims for equitable remedies, state assessments for costs of oversight provided in Section 25 and reasonable expenses of dispute resolution by arbitration or judicial enforcement provided in this Section, but shall not otherwise encompass claims which seek monetary relief, including but not limited to damages, penalties or </w:t>
      </w:r>
      <w:proofErr w:type="spellStart"/>
      <w:r w:rsidRPr="00512FA6">
        <w:rPr>
          <w:rFonts w:ascii="Times New Roman" w:eastAsia="Times New Roman" w:hAnsi="Times New Roman" w:cs="Times New Roman"/>
          <w:color w:val="000000"/>
          <w:sz w:val="27"/>
          <w:szCs w:val="27"/>
        </w:rPr>
        <w:t>attorneys</w:t>
      </w:r>
      <w:proofErr w:type="spellEnd"/>
      <w:r w:rsidRPr="00512FA6">
        <w:rPr>
          <w:rFonts w:ascii="Times New Roman" w:eastAsia="Times New Roman" w:hAnsi="Times New Roman" w:cs="Times New Roman"/>
          <w:color w:val="000000"/>
          <w:sz w:val="27"/>
          <w:szCs w:val="27"/>
        </w:rPr>
        <w:t xml:space="preserve"> fees.</w:t>
      </w:r>
    </w:p>
    <w:p w:rsidR="00512FA6" w:rsidRPr="00512FA6" w:rsidRDefault="00512FA6" w:rsidP="00512FA6">
      <w:pPr>
        <w:spacing w:after="0" w:line="240" w:lineRule="auto"/>
        <w:ind w:left="360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(2) Time Period. </w:t>
      </w:r>
      <w:r w:rsidRPr="00512FA6">
        <w:rPr>
          <w:rFonts w:ascii="Times New Roman" w:eastAsia="Times New Roman" w:hAnsi="Times New Roman" w:cs="Times New Roman"/>
          <w:color w:val="000000"/>
          <w:sz w:val="27"/>
          <w:szCs w:val="27"/>
        </w:rPr>
        <w:t>The waiver granted herein shall commence as of the Effective Date of this Compact and shall continue until the date of its termination or cancellation, except that the waivers shall remain effective for any proceedings then pending, and all appeals therefrom. </w:t>
      </w:r>
      <w:r w:rsidRPr="00512FA6">
        <w:rPr>
          <w:rFonts w:ascii="Times New Roman" w:eastAsia="Times New Roman" w:hAnsi="Times New Roman" w:cs="Times New Roman"/>
          <w:b/>
          <w:bCs/>
          <w:color w:val="000000"/>
          <w:sz w:val="27"/>
          <w:szCs w:val="27"/>
        </w:rPr>
        <w:t>(3) Recipient of Waiver. </w:t>
      </w:r>
      <w:r w:rsidRPr="00512FA6">
        <w:rPr>
          <w:rFonts w:ascii="Times New Roman" w:eastAsia="Times New Roman" w:hAnsi="Times New Roman" w:cs="Times New Roman"/>
          <w:color w:val="000000"/>
          <w:sz w:val="27"/>
          <w:szCs w:val="27"/>
        </w:rPr>
        <w:t>The waiver of sovereign immunity is limited to the State. </w:t>
      </w:r>
      <w:r w:rsidRPr="00512FA6">
        <w:rPr>
          <w:rFonts w:ascii="Times New Roman" w:eastAsia="Times New Roman" w:hAnsi="Times New Roman" w:cs="Times New Roman"/>
          <w:b/>
          <w:bCs/>
          <w:color w:val="000000"/>
          <w:sz w:val="27"/>
          <w:szCs w:val="27"/>
        </w:rPr>
        <w:t>(4) Federal Question. </w:t>
      </w:r>
      <w:r w:rsidRPr="00512FA6">
        <w:rPr>
          <w:rFonts w:ascii="Times New Roman" w:eastAsia="Times New Roman" w:hAnsi="Times New Roman" w:cs="Times New Roman"/>
          <w:color w:val="000000"/>
          <w:sz w:val="27"/>
          <w:szCs w:val="27"/>
        </w:rPr>
        <w:t>The Tribe and the State agree that judicial resolution and enforcement of any dispute between the Tribe and the State regarding this compact or a settlement or arbitration decision with respect thereto, involves questions of federal law. </w:t>
      </w:r>
      <w:r w:rsidRPr="00512FA6">
        <w:rPr>
          <w:rFonts w:ascii="Times New Roman" w:eastAsia="Times New Roman" w:hAnsi="Times New Roman" w:cs="Times New Roman"/>
          <w:b/>
          <w:bCs/>
          <w:color w:val="000000"/>
          <w:sz w:val="27"/>
          <w:szCs w:val="27"/>
        </w:rPr>
        <w:t>(5) Applicable Law. </w:t>
      </w:r>
      <w:r w:rsidRPr="00512FA6">
        <w:rPr>
          <w:rFonts w:ascii="Times New Roman" w:eastAsia="Times New Roman" w:hAnsi="Times New Roman" w:cs="Times New Roman"/>
          <w:color w:val="000000"/>
          <w:sz w:val="27"/>
          <w:szCs w:val="27"/>
        </w:rPr>
        <w:t xml:space="preserve">The law governing any such suit shall be limited to applicable federal law, the common law of the United States, and any State </w:t>
      </w:r>
      <w:r w:rsidRPr="00512FA6">
        <w:rPr>
          <w:rFonts w:ascii="Times New Roman" w:eastAsia="Times New Roman" w:hAnsi="Times New Roman" w:cs="Times New Roman"/>
          <w:color w:val="000000"/>
          <w:sz w:val="27"/>
          <w:szCs w:val="27"/>
        </w:rPr>
        <w:lastRenderedPageBreak/>
        <w:t>law made applicable by the IGRA and tribal law as interpreted by the Tribal Courts.</w:t>
      </w:r>
    </w:p>
    <w:p w:rsidR="00512FA6" w:rsidRPr="00512FA6" w:rsidRDefault="00512FA6" w:rsidP="00512FA6">
      <w:pPr>
        <w:spacing w:before="100" w:beforeAutospacing="1" w:after="100" w:afterAutospacing="1" w:line="240" w:lineRule="auto"/>
        <w:ind w:left="360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(6) Service of Process. </w:t>
      </w:r>
      <w:r w:rsidRPr="00512FA6">
        <w:rPr>
          <w:rFonts w:ascii="Times New Roman" w:eastAsia="Times New Roman" w:hAnsi="Times New Roman" w:cs="Times New Roman"/>
          <w:color w:val="000000"/>
          <w:sz w:val="27"/>
          <w:szCs w:val="27"/>
        </w:rPr>
        <w:t>In any such suit, service on the Tribe shall be effective if made by certified mail, return receipt requested, tot the Chairperson of the Tribe at the address set forth in Section 30. </w:t>
      </w:r>
      <w:r w:rsidRPr="00512FA6">
        <w:rPr>
          <w:rFonts w:ascii="Times New Roman" w:eastAsia="Times New Roman" w:hAnsi="Times New Roman" w:cs="Times New Roman"/>
          <w:b/>
          <w:bCs/>
          <w:color w:val="000000"/>
          <w:sz w:val="27"/>
          <w:szCs w:val="27"/>
        </w:rPr>
        <w:t>(7) Enforcement. </w:t>
      </w:r>
      <w:r w:rsidRPr="00512FA6">
        <w:rPr>
          <w:rFonts w:ascii="Times New Roman" w:eastAsia="Times New Roman" w:hAnsi="Times New Roman" w:cs="Times New Roman"/>
          <w:color w:val="000000"/>
          <w:sz w:val="27"/>
          <w:szCs w:val="27"/>
        </w:rPr>
        <w:t>The Tribe agrees to waive its sovereign immunity from a judgment or order which is final because either the time for appeal thereof has expired or the judgment or order issued by a court having final appellate jurisdiction over the matter. The Tribe agrees to accept and be bound by any order or judgment of the United States District Court for Kansas or any other court having appellate jurisdiction over such Court. Further, the Tribe waives its sovereign immunity as to enforcement in any federal court of any such final judgment against the Tribe.</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(F) Property and Funds Pledged and Assigned by the Tribe to Satisfy Enforcement Proceedings; Limitation Upon Enforcement.</w:t>
      </w:r>
    </w:p>
    <w:p w:rsidR="00512FA6" w:rsidRPr="00512FA6" w:rsidRDefault="00512FA6" w:rsidP="00512FA6">
      <w:pPr>
        <w:spacing w:after="0" w:line="240" w:lineRule="auto"/>
        <w:ind w:left="43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(1) Property and Funds Pledged and Assigned. </w:t>
      </w:r>
      <w:r w:rsidRPr="00512FA6">
        <w:rPr>
          <w:rFonts w:ascii="Times New Roman" w:eastAsia="Times New Roman" w:hAnsi="Times New Roman" w:cs="Times New Roman"/>
          <w:color w:val="000000"/>
          <w:sz w:val="27"/>
          <w:szCs w:val="27"/>
        </w:rPr>
        <w:t>Property and funds specifically pledged and assigned to satisfy any dispute resolution by arbitration or enforcement proceedings pursuant to this Section shall comprise only the following:</w:t>
      </w:r>
    </w:p>
    <w:p w:rsidR="00512FA6" w:rsidRPr="00512FA6" w:rsidRDefault="00512FA6" w:rsidP="00512FA6">
      <w:pPr>
        <w:spacing w:after="0" w:line="240" w:lineRule="auto"/>
        <w:ind w:left="57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(a) All assets of any enterprise established by the Tribe to operate any Class III gaming activity or operation pursuant to this Compact,</w:t>
      </w:r>
    </w:p>
    <w:p w:rsidR="00512FA6" w:rsidRPr="00512FA6" w:rsidRDefault="00512FA6" w:rsidP="00512FA6">
      <w:pPr>
        <w:spacing w:before="100" w:beforeAutospacing="1" w:after="100" w:afterAutospacing="1" w:line="240" w:lineRule="auto"/>
        <w:ind w:left="57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 xml:space="preserve">(b) The distributable share of Net Profit of the Tribe from any such enterprise, any other Class III gaming activity or operation of the kind contemplated hereunder which is operated by the Tribe; provided that none of </w:t>
      </w:r>
      <w:r w:rsidRPr="00512FA6">
        <w:rPr>
          <w:rFonts w:ascii="Times New Roman" w:eastAsia="Times New Roman" w:hAnsi="Times New Roman" w:cs="Times New Roman"/>
          <w:color w:val="000000"/>
          <w:sz w:val="27"/>
          <w:szCs w:val="27"/>
        </w:rPr>
        <w:lastRenderedPageBreak/>
        <w:t>the above shall include any property held in trust for the Tribe or the Enterprise by the United States.</w:t>
      </w:r>
    </w:p>
    <w:p w:rsidR="00512FA6" w:rsidRPr="00512FA6" w:rsidRDefault="00512FA6" w:rsidP="00512FA6">
      <w:pPr>
        <w:spacing w:before="100" w:beforeAutospacing="1" w:after="100" w:afterAutospacing="1" w:line="240" w:lineRule="auto"/>
        <w:ind w:left="576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 xml:space="preserve">(2) Limitation </w:t>
      </w:r>
      <w:proofErr w:type="gramStart"/>
      <w:r w:rsidRPr="00512FA6">
        <w:rPr>
          <w:rFonts w:ascii="Times New Roman" w:eastAsia="Times New Roman" w:hAnsi="Times New Roman" w:cs="Times New Roman"/>
          <w:b/>
          <w:bCs/>
          <w:color w:val="000000"/>
          <w:sz w:val="27"/>
          <w:szCs w:val="27"/>
        </w:rPr>
        <w:t>Upon</w:t>
      </w:r>
      <w:proofErr w:type="gramEnd"/>
      <w:r w:rsidRPr="00512FA6">
        <w:rPr>
          <w:rFonts w:ascii="Times New Roman" w:eastAsia="Times New Roman" w:hAnsi="Times New Roman" w:cs="Times New Roman"/>
          <w:b/>
          <w:bCs/>
          <w:color w:val="000000"/>
          <w:sz w:val="27"/>
          <w:szCs w:val="27"/>
        </w:rPr>
        <w:t xml:space="preserve"> Enforcement Against the Tribe. </w:t>
      </w:r>
      <w:r w:rsidRPr="00512FA6">
        <w:rPr>
          <w:rFonts w:ascii="Times New Roman" w:eastAsia="Times New Roman" w:hAnsi="Times New Roman" w:cs="Times New Roman"/>
          <w:color w:val="000000"/>
          <w:sz w:val="27"/>
          <w:szCs w:val="27"/>
        </w:rPr>
        <w:t>Any award against the Tribe shall be satisfied solely from assets specified in Subsection 31(F</w:t>
      </w:r>
      <w:proofErr w:type="gramStart"/>
      <w:r w:rsidRPr="00512FA6">
        <w:rPr>
          <w:rFonts w:ascii="Times New Roman" w:eastAsia="Times New Roman" w:hAnsi="Times New Roman" w:cs="Times New Roman"/>
          <w:color w:val="000000"/>
          <w:sz w:val="27"/>
          <w:szCs w:val="27"/>
        </w:rPr>
        <w:t>)(</w:t>
      </w:r>
      <w:proofErr w:type="gramEnd"/>
      <w:r w:rsidRPr="00512FA6">
        <w:rPr>
          <w:rFonts w:ascii="Times New Roman" w:eastAsia="Times New Roman" w:hAnsi="Times New Roman" w:cs="Times New Roman"/>
          <w:color w:val="000000"/>
          <w:sz w:val="27"/>
          <w:szCs w:val="27"/>
        </w:rPr>
        <w:t xml:space="preserve">1) and shall not constitute a lien upon or be collectable from any other income or assets of the Tribe, except with the Tribe’s consent. Specifically, except as provided above, no award for damages, interest, </w:t>
      </w:r>
      <w:proofErr w:type="spellStart"/>
      <w:r w:rsidRPr="00512FA6">
        <w:rPr>
          <w:rFonts w:ascii="Times New Roman" w:eastAsia="Times New Roman" w:hAnsi="Times New Roman" w:cs="Times New Roman"/>
          <w:color w:val="000000"/>
          <w:sz w:val="27"/>
          <w:szCs w:val="27"/>
        </w:rPr>
        <w:t>attorneys</w:t>
      </w:r>
      <w:proofErr w:type="spellEnd"/>
      <w:r w:rsidRPr="00512FA6">
        <w:rPr>
          <w:rFonts w:ascii="Times New Roman" w:eastAsia="Times New Roman" w:hAnsi="Times New Roman" w:cs="Times New Roman"/>
          <w:color w:val="000000"/>
          <w:sz w:val="27"/>
          <w:szCs w:val="27"/>
        </w:rPr>
        <w:t xml:space="preserve"> fees or costs may ever be satisfied pursuant to this partial waiver of sovereign immunity against any other assets of the Tribe, their subordinate entities or officials, including money or real and personal property of every kind or description, whether on or off tribal land, derived from any source whatever other than any Class III gaming activity or operation which is operated by or for the Tribe pursuant to this Compact.</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(G) Guarantee of Tribe Not to Revoke Waiver of Sovereign Immunity.</w:t>
      </w:r>
      <w:r w:rsidRPr="00512FA6">
        <w:rPr>
          <w:rFonts w:ascii="Times New Roman" w:eastAsia="Times New Roman" w:hAnsi="Times New Roman" w:cs="Times New Roman"/>
          <w:color w:val="000000"/>
          <w:sz w:val="27"/>
          <w:szCs w:val="27"/>
        </w:rPr>
        <w:t> The Tribe agrees not to revoke its waiver of sovereign immunity contained in this Section. In the event of any such revocation, the State may, at its option, declare this Compact terminated for breach by the Tribe.</w:t>
      </w:r>
    </w:p>
    <w:p w:rsidR="00512FA6" w:rsidRPr="00512FA6" w:rsidRDefault="00512FA6" w:rsidP="00512FA6">
      <w:pPr>
        <w:spacing w:before="100" w:beforeAutospacing="1" w:after="100" w:afterAutospacing="1"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(H) Credit of the Tribe. </w:t>
      </w:r>
      <w:r w:rsidRPr="00512FA6">
        <w:rPr>
          <w:rFonts w:ascii="Times New Roman" w:eastAsia="Times New Roman" w:hAnsi="Times New Roman" w:cs="Times New Roman"/>
          <w:color w:val="000000"/>
          <w:sz w:val="27"/>
          <w:szCs w:val="27"/>
        </w:rPr>
        <w:t>Except as provided in this Section, this waiver of sovereign immunity shall not implicate or in any way involve the credit of the Tribe.</w:t>
      </w:r>
    </w:p>
    <w:p w:rsidR="00512FA6" w:rsidRPr="00512FA6" w:rsidRDefault="00512FA6" w:rsidP="00512FA6">
      <w:pPr>
        <w:spacing w:before="100" w:beforeAutospacing="1" w:after="100" w:afterAutospacing="1"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lastRenderedPageBreak/>
        <w:t xml:space="preserve">(I) Waiver of Sovereign Immunity </w:t>
      </w:r>
      <w:proofErr w:type="gramStart"/>
      <w:r w:rsidRPr="00512FA6">
        <w:rPr>
          <w:rFonts w:ascii="Times New Roman" w:eastAsia="Times New Roman" w:hAnsi="Times New Roman" w:cs="Times New Roman"/>
          <w:b/>
          <w:bCs/>
          <w:color w:val="000000"/>
          <w:sz w:val="27"/>
          <w:szCs w:val="27"/>
        </w:rPr>
        <w:t>By</w:t>
      </w:r>
      <w:proofErr w:type="gramEnd"/>
      <w:r w:rsidRPr="00512FA6">
        <w:rPr>
          <w:rFonts w:ascii="Times New Roman" w:eastAsia="Times New Roman" w:hAnsi="Times New Roman" w:cs="Times New Roman"/>
          <w:b/>
          <w:bCs/>
          <w:color w:val="000000"/>
          <w:sz w:val="27"/>
          <w:szCs w:val="27"/>
        </w:rPr>
        <w:t xml:space="preserve"> the State. </w:t>
      </w:r>
      <w:r w:rsidRPr="00512FA6">
        <w:rPr>
          <w:rFonts w:ascii="Times New Roman" w:eastAsia="Times New Roman" w:hAnsi="Times New Roman" w:cs="Times New Roman"/>
          <w:color w:val="000000"/>
          <w:sz w:val="27"/>
          <w:szCs w:val="27"/>
        </w:rPr>
        <w:t>The State hereby waivers its sovereign immunity, effective only if the State fails to implement the terms of a settlement or arbitration voluntarily or refuses to participate in arbitration pursuant to this Compact, and subject to the specific limitations provided in Section 31, Subsections E(1), (2) and (3).</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 xml:space="preserve">Section 32: Reservation of Rights </w:t>
      </w:r>
      <w:proofErr w:type="gramStart"/>
      <w:r w:rsidRPr="00512FA6">
        <w:rPr>
          <w:rFonts w:ascii="Times New Roman" w:eastAsia="Times New Roman" w:hAnsi="Times New Roman" w:cs="Times New Roman"/>
          <w:b/>
          <w:bCs/>
          <w:color w:val="000000"/>
          <w:sz w:val="27"/>
          <w:szCs w:val="27"/>
        </w:rPr>
        <w:t>Under</w:t>
      </w:r>
      <w:proofErr w:type="gramEnd"/>
      <w:r w:rsidRPr="00512FA6">
        <w:rPr>
          <w:rFonts w:ascii="Times New Roman" w:eastAsia="Times New Roman" w:hAnsi="Times New Roman" w:cs="Times New Roman"/>
          <w:b/>
          <w:bCs/>
          <w:color w:val="000000"/>
          <w:sz w:val="27"/>
          <w:szCs w:val="27"/>
        </w:rPr>
        <w:t xml:space="preserve"> the Indian Gaming Regulatory Act.</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(A) Tribal Right to Additional Compacts. </w:t>
      </w:r>
      <w:r w:rsidRPr="00512FA6">
        <w:rPr>
          <w:rFonts w:ascii="Times New Roman" w:eastAsia="Times New Roman" w:hAnsi="Times New Roman" w:cs="Times New Roman"/>
          <w:color w:val="000000"/>
          <w:sz w:val="27"/>
          <w:szCs w:val="27"/>
        </w:rPr>
        <w:t>The Tribe and the State agree that by entering into this Compact, the Tribe shall not be deemed to have waived its right to initiate and pursue the procedures provided by the IGRA if the State should refuse to enter into another Compact with respect to other forms of Class III gaming, and neither the Tribe nor the State shall be deemed to have waived any rights, arguments or defenses applicable to such a procedure.</w:t>
      </w:r>
    </w:p>
    <w:p w:rsidR="00512FA6" w:rsidRPr="00512FA6" w:rsidRDefault="00512FA6" w:rsidP="00512FA6">
      <w:pPr>
        <w:spacing w:before="100" w:beforeAutospacing="1" w:after="100" w:afterAutospacing="1"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(B) Status of Class III Gaming. </w:t>
      </w:r>
      <w:r w:rsidRPr="00512FA6">
        <w:rPr>
          <w:rFonts w:ascii="Times New Roman" w:eastAsia="Times New Roman" w:hAnsi="Times New Roman" w:cs="Times New Roman"/>
          <w:color w:val="000000"/>
          <w:sz w:val="27"/>
          <w:szCs w:val="27"/>
        </w:rPr>
        <w:t>Nothing in this Compact shall be deemed to affect the operation by the Tribe of any Class II gaming activity or operation as defined in the IGRA, whether conducted within or without the gaming facility, or to confer upon the State any jurisdiction over such Class II gaming activity or operation conducted by the Tribe on its reservation, including the use of electronic, computer, or other technologic aids used in connection with Class II gaming, as authorized by the IGRA and regulations of the Indian Gaming Commissions.</w:t>
      </w:r>
    </w:p>
    <w:p w:rsidR="00512FA6" w:rsidRPr="00512FA6" w:rsidRDefault="00512FA6" w:rsidP="00512FA6">
      <w:pPr>
        <w:spacing w:before="100" w:beforeAutospacing="1" w:after="100" w:afterAutospacing="1"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(C) Taxation by the State. </w:t>
      </w:r>
      <w:r w:rsidRPr="00512FA6">
        <w:rPr>
          <w:rFonts w:ascii="Times New Roman" w:eastAsia="Times New Roman" w:hAnsi="Times New Roman" w:cs="Times New Roman"/>
          <w:color w:val="000000"/>
          <w:sz w:val="27"/>
          <w:szCs w:val="27"/>
        </w:rPr>
        <w:t>Nothing in this Compact shall be deemed to authorize the State to impose any tax, fee, charge or assessment upon the Tribe, any management contractor or any gaming activity or operation except for the reimbursement of expenses expressly authorized pursuant to Section 25 of this Compact, nor to diminish the State’s right to tax as provided by applicable federal and state law. However, to the extent that the Tribe is required under federal law to withhold federal income tax from gaming winnings, the Tribe agrees to withhold state individual income tax from gaming winnings of non-Indians in the amounts set forth in applicable Kansas law and to furnish the State with copies of all reports of gaming winnings which the Tribe is required by federal law to furnish to the Internal Revenue Service.</w:t>
      </w:r>
    </w:p>
    <w:p w:rsidR="00512FA6" w:rsidRPr="00512FA6" w:rsidRDefault="00512FA6" w:rsidP="00512FA6">
      <w:pPr>
        <w:spacing w:before="100" w:beforeAutospacing="1" w:after="100" w:afterAutospacing="1"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lastRenderedPageBreak/>
        <w:t>(D) Preservation of Tribal Self-Government. </w:t>
      </w:r>
      <w:r w:rsidRPr="00512FA6">
        <w:rPr>
          <w:rFonts w:ascii="Times New Roman" w:eastAsia="Times New Roman" w:hAnsi="Times New Roman" w:cs="Times New Roman"/>
          <w:color w:val="000000"/>
          <w:sz w:val="27"/>
          <w:szCs w:val="27"/>
        </w:rPr>
        <w:t>Nothing in this Compact shall be deemed to authorize the State to regulate in any manner the government of the Tribe, including the Tribal Gaming Commission, or to interfere in any manner with the Tribe’s selection of governmental officers including members of the Tribal Gaming commission.</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Section 33: Entire Agreement.</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This Compact is the entire agreement between the parties and supersedes all prior agreements whether written or oral, with respect to the subject matter hereof. Neither this Compact nor any provision herein may be changed, waived, discharged, or terminated orally, but only by an instrument in writing.</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Section 34: No Assignment.</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Neither the State nor the Tribe may assign any of their respective right, title, or interest in this Compact, nor may either delegate any of its respective obligations and duties except as expressly provided herein. Any attempted assignment or delegation in contravention of the foregoing shall be void.</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Section 35: Amendment.</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The Tribe and the State, through the Governor or the Legislature by concurrent resolution, may request negotiations to amend, modify or replace this Compact. In the event either wishes to do so, such party shall notify the other of provisions which it believes require amendment. In the event of such a request, this compact shall remain in effect until amended, modified or replaced. Such notice shall be in writing and shall be sent by certified mail to the Chairperson of the Tribe, the Director of the State Gaming Agency or any other appropriate governmental official of either. Upon receipt of such notice, the parties shall engage in good faith efforts, to resolve the issues identified in the notice. The parties shall have 180 days to negotiate amendments and all further procedures and remedies available under the IGRA shall apply. The state and the Tribe may agree to extend the 180-day period without prejudice to the rights of either party.</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Section 36: Singular and Plural.</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Wherever referred to herein, terms designated by the singular shall include the plural and the plural shall include the singular.</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Section 37: Date of Laws Adopted Herein.</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lastRenderedPageBreak/>
        <w:t>Except as provided otherwise in Subsections 3(D) and 26(A) laws adopted herein are adopted as of the effective date of this Compact.</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 xml:space="preserve">Section 38: Consistency </w:t>
      </w:r>
      <w:proofErr w:type="gramStart"/>
      <w:r w:rsidRPr="00512FA6">
        <w:rPr>
          <w:rFonts w:ascii="Times New Roman" w:eastAsia="Times New Roman" w:hAnsi="Times New Roman" w:cs="Times New Roman"/>
          <w:b/>
          <w:bCs/>
          <w:color w:val="000000"/>
          <w:sz w:val="27"/>
          <w:szCs w:val="27"/>
        </w:rPr>
        <w:t>With</w:t>
      </w:r>
      <w:proofErr w:type="gramEnd"/>
      <w:r w:rsidRPr="00512FA6">
        <w:rPr>
          <w:rFonts w:ascii="Times New Roman" w:eastAsia="Times New Roman" w:hAnsi="Times New Roman" w:cs="Times New Roman"/>
          <w:b/>
          <w:bCs/>
          <w:color w:val="000000"/>
          <w:sz w:val="27"/>
          <w:szCs w:val="27"/>
        </w:rPr>
        <w:t xml:space="preserve"> State Statutes.</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Notwithstanding any provision of statutes of the State, and consistent with the IGRA and this Compact, no person or entity which engages in any gaming accordance with this Compact and the IGRA shall be in violation of any state gaming statute, criminal or civil.</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Section 39: Severability</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Each provision, section, and subsection of this Compact shall stand separate and independent of every other provision, section, or subsection. In the event that a court of competent jurisdiction shall find any provision, section, or subsection of this Compact to be invalid, the remaining provisions, sections and subsections of the Compact shall remain in full force and effect.</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Section 40: Authority to Execute.</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Each of the undersigned represents that he is duly authorized and has the authority to execute this Compact on behalf of the party for whom he is signing.</w:t>
      </w:r>
    </w:p>
    <w:p w:rsidR="00512FA6" w:rsidRPr="00512FA6" w:rsidRDefault="00512FA6" w:rsidP="00512FA6">
      <w:pPr>
        <w:spacing w:before="100" w:beforeAutospacing="1" w:after="100" w:afterAutospacing="1"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b/>
          <w:bCs/>
          <w:color w:val="000000"/>
          <w:sz w:val="27"/>
          <w:szCs w:val="27"/>
        </w:rPr>
        <w:t>IN WITNESS WHEREOF, </w:t>
      </w:r>
      <w:r w:rsidRPr="00512FA6">
        <w:rPr>
          <w:rFonts w:ascii="Times New Roman" w:eastAsia="Times New Roman" w:hAnsi="Times New Roman" w:cs="Times New Roman"/>
          <w:color w:val="000000"/>
          <w:sz w:val="27"/>
          <w:szCs w:val="27"/>
        </w:rPr>
        <w:t>the parties hereto have caused this Compact to be executed as indicated below.</w:t>
      </w:r>
    </w:p>
    <w:p w:rsidR="00512FA6" w:rsidRPr="00512FA6" w:rsidRDefault="00512FA6" w:rsidP="00512FA6">
      <w:pPr>
        <w:spacing w:before="100" w:beforeAutospacing="1" w:after="100" w:afterAutospacing="1"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Sac and Fox Nation of Missouri State of Kansas</w:t>
      </w:r>
    </w:p>
    <w:p w:rsidR="00512FA6" w:rsidRPr="00512FA6" w:rsidRDefault="00512FA6" w:rsidP="00512FA6">
      <w:pPr>
        <w:spacing w:after="0" w:line="240" w:lineRule="auto"/>
        <w:ind w:left="720"/>
        <w:rPr>
          <w:rFonts w:ascii="Times New Roman" w:eastAsia="Times New Roman" w:hAnsi="Times New Roman" w:cs="Times New Roman"/>
          <w:color w:val="000000"/>
          <w:sz w:val="27"/>
          <w:szCs w:val="27"/>
        </w:rPr>
      </w:pPr>
      <w:proofErr w:type="gramStart"/>
      <w:r w:rsidRPr="00512FA6">
        <w:rPr>
          <w:rFonts w:ascii="Times New Roman" w:eastAsia="Times New Roman" w:hAnsi="Times New Roman" w:cs="Times New Roman"/>
          <w:color w:val="000000"/>
          <w:sz w:val="27"/>
          <w:szCs w:val="27"/>
        </w:rPr>
        <w:t>in</w:t>
      </w:r>
      <w:proofErr w:type="gramEnd"/>
      <w:r w:rsidRPr="00512FA6">
        <w:rPr>
          <w:rFonts w:ascii="Times New Roman" w:eastAsia="Times New Roman" w:hAnsi="Times New Roman" w:cs="Times New Roman"/>
          <w:color w:val="000000"/>
          <w:sz w:val="27"/>
          <w:szCs w:val="27"/>
        </w:rPr>
        <w:t xml:space="preserve"> Kansas and Nebraska</w:t>
      </w:r>
    </w:p>
    <w:p w:rsidR="00512FA6" w:rsidRPr="00512FA6" w:rsidRDefault="00512FA6" w:rsidP="00512FA6">
      <w:pPr>
        <w:spacing w:after="0"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_________________________ __________________________</w:t>
      </w:r>
    </w:p>
    <w:p w:rsidR="00512FA6" w:rsidRPr="00512FA6" w:rsidRDefault="00512FA6" w:rsidP="00512FA6">
      <w:pPr>
        <w:spacing w:before="100" w:beforeAutospacing="1" w:after="100" w:afterAutospacing="1"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Joan Rebar, Chairwoman Bill Graves, Governor</w:t>
      </w:r>
    </w:p>
    <w:p w:rsidR="00512FA6" w:rsidRPr="00512FA6" w:rsidRDefault="00512FA6" w:rsidP="00512FA6">
      <w:pPr>
        <w:spacing w:before="100" w:beforeAutospacing="1" w:after="100" w:afterAutospacing="1"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Date</w:t>
      </w:r>
      <w:proofErr w:type="gramStart"/>
      <w:r w:rsidRPr="00512FA6">
        <w:rPr>
          <w:rFonts w:ascii="Times New Roman" w:eastAsia="Times New Roman" w:hAnsi="Times New Roman" w:cs="Times New Roman"/>
          <w:color w:val="000000"/>
          <w:sz w:val="27"/>
          <w:szCs w:val="27"/>
        </w:rPr>
        <w:t>:_</w:t>
      </w:r>
      <w:proofErr w:type="gramEnd"/>
      <w:r w:rsidRPr="00512FA6">
        <w:rPr>
          <w:rFonts w:ascii="Times New Roman" w:eastAsia="Times New Roman" w:hAnsi="Times New Roman" w:cs="Times New Roman"/>
          <w:color w:val="000000"/>
          <w:sz w:val="27"/>
          <w:szCs w:val="27"/>
        </w:rPr>
        <w:t>____________________ Date:______________________</w:t>
      </w:r>
    </w:p>
    <w:p w:rsidR="00512FA6" w:rsidRPr="00512FA6" w:rsidRDefault="00512FA6" w:rsidP="00512FA6">
      <w:pPr>
        <w:spacing w:before="100" w:beforeAutospacing="1" w:after="100" w:afterAutospacing="1"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Consistent with 25 U.S.C.A. Sec. 2710 (d) (8), the Class III Gaming Compact Between the Sac and Fox Nation of Missouri in Kansas and Nebraska and the State of Kansas is approved on the 17</w:t>
      </w:r>
      <w:r w:rsidRPr="00512FA6">
        <w:rPr>
          <w:rFonts w:ascii="Times New Roman" w:eastAsia="Times New Roman" w:hAnsi="Times New Roman" w:cs="Times New Roman"/>
          <w:color w:val="000000"/>
          <w:sz w:val="27"/>
          <w:szCs w:val="27"/>
          <w:vertAlign w:val="superscript"/>
        </w:rPr>
        <w:t>th</w:t>
      </w:r>
      <w:r w:rsidRPr="00512FA6">
        <w:rPr>
          <w:rFonts w:ascii="Times New Roman" w:eastAsia="Times New Roman" w:hAnsi="Times New Roman" w:cs="Times New Roman"/>
          <w:color w:val="000000"/>
          <w:sz w:val="27"/>
          <w:szCs w:val="27"/>
        </w:rPr>
        <w:t> day of October, 1995, by the Assistant Secretary - Indian Affairs, United State Department of the Interior.</w:t>
      </w:r>
    </w:p>
    <w:p w:rsidR="00512FA6" w:rsidRPr="00512FA6" w:rsidRDefault="00512FA6" w:rsidP="00512FA6">
      <w:pPr>
        <w:spacing w:before="100" w:beforeAutospacing="1" w:after="100" w:afterAutospacing="1"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__________________________</w:t>
      </w:r>
    </w:p>
    <w:p w:rsidR="00512FA6" w:rsidRPr="00512FA6" w:rsidRDefault="00512FA6" w:rsidP="00512FA6">
      <w:pPr>
        <w:spacing w:before="100" w:beforeAutospacing="1" w:after="100" w:afterAutospacing="1"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Ada E. Deer</w:t>
      </w:r>
    </w:p>
    <w:p w:rsidR="00512FA6" w:rsidRPr="00512FA6" w:rsidRDefault="00512FA6" w:rsidP="00512FA6">
      <w:pPr>
        <w:spacing w:before="100" w:beforeAutospacing="1" w:after="100" w:afterAutospacing="1"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lastRenderedPageBreak/>
        <w:t>Assistant Secretary - Indian Affairs</w:t>
      </w:r>
    </w:p>
    <w:p w:rsidR="00512FA6" w:rsidRPr="00512FA6" w:rsidRDefault="00512FA6" w:rsidP="00512FA6">
      <w:pPr>
        <w:spacing w:before="100" w:beforeAutospacing="1" w:after="100" w:afterAutospacing="1" w:line="240" w:lineRule="auto"/>
        <w:ind w:left="2160"/>
        <w:rPr>
          <w:rFonts w:ascii="Times New Roman" w:eastAsia="Times New Roman" w:hAnsi="Times New Roman" w:cs="Times New Roman"/>
          <w:color w:val="000000"/>
          <w:sz w:val="27"/>
          <w:szCs w:val="27"/>
        </w:rPr>
      </w:pPr>
      <w:r w:rsidRPr="00512FA6">
        <w:rPr>
          <w:rFonts w:ascii="Times New Roman" w:eastAsia="Times New Roman" w:hAnsi="Times New Roman" w:cs="Times New Roman"/>
          <w:color w:val="000000"/>
          <w:sz w:val="27"/>
          <w:szCs w:val="27"/>
        </w:rPr>
        <w:t>Date</w:t>
      </w:r>
      <w:proofErr w:type="gramStart"/>
      <w:r w:rsidRPr="00512FA6">
        <w:rPr>
          <w:rFonts w:ascii="Times New Roman" w:eastAsia="Times New Roman" w:hAnsi="Times New Roman" w:cs="Times New Roman"/>
          <w:color w:val="000000"/>
          <w:sz w:val="27"/>
          <w:szCs w:val="27"/>
        </w:rPr>
        <w:t>:_</w:t>
      </w:r>
      <w:proofErr w:type="gramEnd"/>
      <w:r w:rsidRPr="00512FA6">
        <w:rPr>
          <w:rFonts w:ascii="Times New Roman" w:eastAsia="Times New Roman" w:hAnsi="Times New Roman" w:cs="Times New Roman"/>
          <w:color w:val="000000"/>
          <w:sz w:val="27"/>
          <w:szCs w:val="27"/>
        </w:rPr>
        <w:t>_____________________</w:t>
      </w:r>
    </w:p>
    <w:p w:rsidR="00512FA6" w:rsidRPr="00512FA6" w:rsidRDefault="00512FA6" w:rsidP="00512FA6">
      <w:pPr>
        <w:spacing w:after="0" w:line="240" w:lineRule="auto"/>
        <w:rPr>
          <w:rFonts w:ascii="Times New Roman" w:eastAsia="Times New Roman" w:hAnsi="Times New Roman" w:cs="Times New Roman"/>
          <w:sz w:val="24"/>
          <w:szCs w:val="24"/>
        </w:rPr>
      </w:pP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color w:val="000000"/>
          <w:sz w:val="27"/>
          <w:szCs w:val="27"/>
        </w:rPr>
        <w:br/>
      </w:r>
      <w:r w:rsidRPr="00512FA6">
        <w:rPr>
          <w:rFonts w:ascii="Times New Roman" w:eastAsia="Times New Roman" w:hAnsi="Times New Roman" w:cs="Times New Roman"/>
          <w:b/>
          <w:bCs/>
          <w:color w:val="000080"/>
          <w:sz w:val="27"/>
          <w:szCs w:val="27"/>
        </w:rPr>
        <w:t>Date Composed: </w:t>
      </w:r>
      <w:r w:rsidRPr="00512FA6">
        <w:rPr>
          <w:rFonts w:ascii="Times New Roman" w:eastAsia="Times New Roman" w:hAnsi="Times New Roman" w:cs="Times New Roman"/>
          <w:b/>
          <w:bCs/>
          <w:color w:val="000000"/>
          <w:sz w:val="27"/>
          <w:szCs w:val="27"/>
        </w:rPr>
        <w:t>12/15/1997</w:t>
      </w:r>
      <w:r w:rsidRPr="00512FA6">
        <w:rPr>
          <w:rFonts w:ascii="Times New Roman" w:eastAsia="Times New Roman" w:hAnsi="Times New Roman" w:cs="Times New Roman"/>
          <w:b/>
          <w:bCs/>
          <w:color w:val="000080"/>
          <w:sz w:val="27"/>
          <w:szCs w:val="27"/>
        </w:rPr>
        <w:t> Date Modified: </w:t>
      </w:r>
      <w:r w:rsidRPr="00512FA6">
        <w:rPr>
          <w:rFonts w:ascii="Times New Roman" w:eastAsia="Times New Roman" w:hAnsi="Times New Roman" w:cs="Times New Roman"/>
          <w:b/>
          <w:bCs/>
          <w:color w:val="000000"/>
          <w:sz w:val="27"/>
          <w:szCs w:val="27"/>
        </w:rPr>
        <w:t>10/09/2001</w:t>
      </w:r>
      <w:r w:rsidRPr="00512FA6">
        <w:rPr>
          <w:rFonts w:ascii="Times New Roman" w:eastAsia="Times New Roman" w:hAnsi="Times New Roman" w:cs="Times New Roman"/>
          <w:color w:val="000000"/>
          <w:sz w:val="27"/>
          <w:szCs w:val="27"/>
        </w:rPr>
        <w:br/>
      </w:r>
    </w:p>
    <w:sectPr w:rsidR="00512FA6" w:rsidRPr="00512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71A48"/>
    <w:rsid w:val="0037304D"/>
    <w:rsid w:val="003C222C"/>
    <w:rsid w:val="003F3AF6"/>
    <w:rsid w:val="00512FA6"/>
    <w:rsid w:val="009C0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12356</Words>
  <Characters>70430</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 and Fox Indian Gaming Compact</dc:title>
  <dc:subject/>
  <dc:creator>John Waldo [KDOR]</dc:creator>
  <cp:keywords>Sac and Fox, Indian, Gaming, Compact</cp:keywords>
  <dc:description/>
  <cp:lastModifiedBy>John Waldo [KDOR]</cp:lastModifiedBy>
  <cp:revision>3</cp:revision>
  <dcterms:created xsi:type="dcterms:W3CDTF">2020-09-03T17:43:00Z</dcterms:created>
  <dcterms:modified xsi:type="dcterms:W3CDTF">2020-09-24T12:47:00Z</dcterms:modified>
</cp:coreProperties>
</file>