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20" w:rsidRPr="00EC4820" w:rsidRDefault="00EC4820" w:rsidP="00EC4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4820">
        <w:rPr>
          <w:rFonts w:ascii="Times New Roman" w:eastAsia="Times New Roman" w:hAnsi="Times New Roman" w:cs="Times New Roman"/>
          <w:b/>
          <w:bCs/>
          <w:color w:val="000080"/>
          <w:sz w:val="48"/>
          <w:szCs w:val="48"/>
          <w:u w:val="single"/>
        </w:rPr>
        <w:t>Memorandum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7307"/>
      </w:tblGrid>
      <w:tr w:rsidR="00EC4820" w:rsidRPr="00EC4820" w:rsidTr="00EC4820">
        <w:trPr>
          <w:tblCellSpacing w:w="0" w:type="dxa"/>
        </w:trPr>
        <w:tc>
          <w:tcPr>
            <w:tcW w:w="2130" w:type="dxa"/>
            <w:hideMark/>
          </w:tcPr>
          <w:p w:rsidR="00EC4820" w:rsidRPr="00EC4820" w:rsidRDefault="00EC4820" w:rsidP="00EC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2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Identifying Information:</w:t>
            </w:r>
          </w:p>
        </w:tc>
        <w:tc>
          <w:tcPr>
            <w:tcW w:w="7980" w:type="dxa"/>
            <w:hideMark/>
          </w:tcPr>
          <w:p w:rsidR="00EC4820" w:rsidRPr="00EC4820" w:rsidRDefault="00EC4820" w:rsidP="00EC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EC4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Efficiency of Non-center Pivot Sprinkler Systems</w:t>
            </w:r>
            <w:bookmarkEnd w:id="0"/>
          </w:p>
        </w:tc>
      </w:tr>
    </w:tbl>
    <w:p w:rsidR="00EC4820" w:rsidRPr="00EC4820" w:rsidRDefault="00EC4820" w:rsidP="00EC4820">
      <w:pPr>
        <w:shd w:val="clear" w:color="auto" w:fill="FFE1B0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7334"/>
      </w:tblGrid>
      <w:tr w:rsidR="00EC4820" w:rsidRPr="00EC4820" w:rsidTr="00EC4820">
        <w:trPr>
          <w:tblCellSpacing w:w="0" w:type="dxa"/>
        </w:trPr>
        <w:tc>
          <w:tcPr>
            <w:tcW w:w="2130" w:type="dxa"/>
            <w:hideMark/>
          </w:tcPr>
          <w:p w:rsidR="00EC4820" w:rsidRPr="00EC4820" w:rsidRDefault="00EC4820" w:rsidP="00EC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2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Tax Type:</w:t>
            </w:r>
          </w:p>
        </w:tc>
        <w:tc>
          <w:tcPr>
            <w:tcW w:w="8190" w:type="dxa"/>
            <w:hideMark/>
          </w:tcPr>
          <w:p w:rsidR="00EC4820" w:rsidRPr="00EC4820" w:rsidRDefault="00EC4820" w:rsidP="00EC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Property Tax</w:t>
            </w:r>
          </w:p>
        </w:tc>
      </w:tr>
      <w:tr w:rsidR="00EC4820" w:rsidRPr="00EC4820" w:rsidTr="00EC4820">
        <w:trPr>
          <w:tblCellSpacing w:w="0" w:type="dxa"/>
        </w:trPr>
        <w:tc>
          <w:tcPr>
            <w:tcW w:w="2130" w:type="dxa"/>
            <w:hideMark/>
          </w:tcPr>
          <w:p w:rsidR="00EC4820" w:rsidRPr="00EC4820" w:rsidRDefault="00EC4820" w:rsidP="00EC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2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Brief Description:</w:t>
            </w:r>
          </w:p>
        </w:tc>
        <w:tc>
          <w:tcPr>
            <w:tcW w:w="8190" w:type="dxa"/>
            <w:hideMark/>
          </w:tcPr>
          <w:p w:rsidR="00EC4820" w:rsidRPr="00EC4820" w:rsidRDefault="00EC4820" w:rsidP="00EC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Efficiency of Non-center Pivot Sprinkler Systems</w:t>
            </w:r>
          </w:p>
        </w:tc>
      </w:tr>
      <w:tr w:rsidR="00EC4820" w:rsidRPr="00EC4820" w:rsidTr="00EC4820">
        <w:trPr>
          <w:tblCellSpacing w:w="0" w:type="dxa"/>
        </w:trPr>
        <w:tc>
          <w:tcPr>
            <w:tcW w:w="2130" w:type="dxa"/>
            <w:hideMark/>
          </w:tcPr>
          <w:p w:rsidR="00EC4820" w:rsidRPr="00EC4820" w:rsidRDefault="00EC4820" w:rsidP="00EC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2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Keywords:</w:t>
            </w:r>
          </w:p>
        </w:tc>
        <w:tc>
          <w:tcPr>
            <w:tcW w:w="8190" w:type="dxa"/>
            <w:hideMark/>
          </w:tcPr>
          <w:p w:rsidR="00EC4820" w:rsidRPr="00EC4820" w:rsidRDefault="00EC4820" w:rsidP="00EC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4820" w:rsidRPr="00EC4820" w:rsidTr="00EC4820">
        <w:trPr>
          <w:tblCellSpacing w:w="0" w:type="dxa"/>
        </w:trPr>
        <w:tc>
          <w:tcPr>
            <w:tcW w:w="2130" w:type="dxa"/>
            <w:hideMark/>
          </w:tcPr>
          <w:p w:rsidR="00EC4820" w:rsidRPr="00EC4820" w:rsidRDefault="00EC4820" w:rsidP="00EC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2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Approval Date:</w:t>
            </w:r>
          </w:p>
        </w:tc>
        <w:tc>
          <w:tcPr>
            <w:tcW w:w="8190" w:type="dxa"/>
            <w:hideMark/>
          </w:tcPr>
          <w:p w:rsidR="00EC4820" w:rsidRPr="00EC4820" w:rsidRDefault="00EC4820" w:rsidP="00EC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06/30/1998</w:t>
            </w:r>
          </w:p>
        </w:tc>
      </w:tr>
    </w:tbl>
    <w:p w:rsidR="00EC4820" w:rsidRPr="00EC4820" w:rsidRDefault="004F104D" w:rsidP="00EC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8pt;height:5.25pt" o:hrstd="t" o:hrnoshade="t" o:hr="t" fillcolor="navy" stroked="f"/>
        </w:pict>
      </w:r>
    </w:p>
    <w:p w:rsidR="00EC4820" w:rsidRPr="00EC4820" w:rsidRDefault="00EC4820" w:rsidP="00EC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82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C482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Body:</w:t>
      </w:r>
    </w:p>
    <w:p w:rsidR="00EC4820" w:rsidRPr="00EC4820" w:rsidRDefault="00EC4820" w:rsidP="00EC4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4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MEMORANDUM</w:t>
      </w:r>
    </w:p>
    <w:p w:rsidR="00A3111D" w:rsidRPr="00A3111D" w:rsidRDefault="00EC4820" w:rsidP="00EC4820">
      <w:pPr>
        <w:spacing w:after="0" w:line="240" w:lineRule="auto"/>
      </w:pPr>
      <w:r w:rsidRPr="00EC482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C4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TO: </w:t>
      </w:r>
      <w:r w:rsidRPr="00EC4820">
        <w:rPr>
          <w:rFonts w:ascii="Times New Roman" w:eastAsia="Times New Roman" w:hAnsi="Times New Roman" w:cs="Times New Roman"/>
          <w:color w:val="000000"/>
          <w:sz w:val="27"/>
          <w:szCs w:val="27"/>
        </w:rPr>
        <w:t>All County Appraisers</w:t>
      </w:r>
      <w:r w:rsidRPr="00EC482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C482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C4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FROM: </w:t>
      </w:r>
      <w:r w:rsidRPr="00EC4820">
        <w:rPr>
          <w:rFonts w:ascii="Times New Roman" w:eastAsia="Times New Roman" w:hAnsi="Times New Roman" w:cs="Times New Roman"/>
          <w:color w:val="000000"/>
          <w:sz w:val="27"/>
          <w:szCs w:val="27"/>
        </w:rPr>
        <w:t>Mark S. Beck</w:t>
      </w:r>
      <w:r w:rsidRPr="00EC482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Director, Division of Property Valuation</w:t>
      </w:r>
      <w:r w:rsidRPr="00EC482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C482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C4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DATE: </w:t>
      </w:r>
      <w:r w:rsidRPr="00EC4820">
        <w:rPr>
          <w:rFonts w:ascii="Times New Roman" w:eastAsia="Times New Roman" w:hAnsi="Times New Roman" w:cs="Times New Roman"/>
          <w:color w:val="000000"/>
          <w:sz w:val="27"/>
          <w:szCs w:val="27"/>
        </w:rPr>
        <w:t>June 30th, 1998</w:t>
      </w:r>
      <w:r w:rsidRPr="00EC482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C482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C4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SUBJECT:</w:t>
      </w:r>
      <w:r w:rsidRPr="00EC4820">
        <w:rPr>
          <w:rFonts w:ascii="Times New Roman" w:eastAsia="Times New Roman" w:hAnsi="Times New Roman" w:cs="Times New Roman"/>
          <w:color w:val="000000"/>
          <w:sz w:val="27"/>
          <w:szCs w:val="27"/>
        </w:rPr>
        <w:t> Efficiency of Non-center Pivot Sprinkler Systems</w:t>
      </w:r>
      <w:r w:rsidRPr="00EC482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C482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C482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This memo is in response to an inquiry as to the efficiency of water application for several types of sprinkler systems in comparison to the efficiency of a center pivot system. The systems being questioned are big gun, towline, traveling gun, fixed gun, slide-roll and side-move.</w:t>
      </w:r>
      <w:r w:rsidRPr="00EC482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C482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their publication </w:t>
      </w:r>
      <w:r w:rsidRPr="00EC482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Kansas Irrigation Guide</w:t>
      </w:r>
      <w:r w:rsidRPr="00EC4820">
        <w:rPr>
          <w:rFonts w:ascii="Times New Roman" w:eastAsia="Times New Roman" w:hAnsi="Times New Roman" w:cs="Times New Roman"/>
          <w:color w:val="000000"/>
          <w:sz w:val="27"/>
          <w:szCs w:val="27"/>
        </w:rPr>
        <w:t>, NRCS provides efficiency ratings for various irrigation systems. Based on the efficiency rating associated with each non-pivot system it is apparent that the systems in question more closely resemble the efficiency of a flood irrigation system. Thus, it is our recommendation to apply the water ratio table for flood irrigation when you encounter a non-center pivot sprinkler system. In the future we will modify the headings on the two tables to reflect this change.</w:t>
      </w:r>
      <w:r w:rsidRPr="00EC482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C482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adjustments that will need to be made at the county level are; (1)-the system type will be noted in CAMA on-line as </w:t>
      </w:r>
      <w:r w:rsidRPr="00EC4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</w:t>
      </w:r>
      <w:r w:rsidRPr="00EC4820">
        <w:rPr>
          <w:rFonts w:ascii="Times New Roman" w:eastAsia="Times New Roman" w:hAnsi="Times New Roman" w:cs="Times New Roman"/>
          <w:color w:val="000000"/>
          <w:sz w:val="27"/>
          <w:szCs w:val="27"/>
        </w:rPr>
        <w:t> for flood (this is so the associated flood water ratio adjustment is applied) (2)-please use </w:t>
      </w:r>
      <w:r w:rsidRPr="00EC4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NP</w:t>
      </w:r>
      <w:r w:rsidRPr="00EC4820">
        <w:rPr>
          <w:rFonts w:ascii="Times New Roman" w:eastAsia="Times New Roman" w:hAnsi="Times New Roman" w:cs="Times New Roman"/>
          <w:color w:val="000000"/>
          <w:sz w:val="27"/>
          <w:szCs w:val="27"/>
        </w:rPr>
        <w:t> in the CAMA influence code field (3)-the actual sprinkler system type should be listed in the 351 Note Field (4)-additionally the notes should be carried on the agricultural use maps.</w:t>
      </w:r>
      <w:r w:rsidRPr="00EC482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C482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C482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EC482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Date Composed: </w:t>
      </w:r>
      <w:r w:rsidRPr="00EC4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07/22/1998</w:t>
      </w:r>
      <w:r w:rsidRPr="00EC482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 Date Modified: </w:t>
      </w:r>
      <w:r w:rsidRPr="00EC4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10/09/2001</w:t>
      </w:r>
      <w:r w:rsidRPr="00EC482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sectPr w:rsidR="00A3111D" w:rsidRPr="00A31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4D"/>
    <w:rsid w:val="00071A48"/>
    <w:rsid w:val="001613DD"/>
    <w:rsid w:val="002012DD"/>
    <w:rsid w:val="0024454E"/>
    <w:rsid w:val="002B25E5"/>
    <w:rsid w:val="00303FCF"/>
    <w:rsid w:val="00334113"/>
    <w:rsid w:val="0037304D"/>
    <w:rsid w:val="003B5D97"/>
    <w:rsid w:val="003C222C"/>
    <w:rsid w:val="0041574E"/>
    <w:rsid w:val="00430AE7"/>
    <w:rsid w:val="00452FA0"/>
    <w:rsid w:val="004E0DAA"/>
    <w:rsid w:val="004F104D"/>
    <w:rsid w:val="004F448C"/>
    <w:rsid w:val="00512FA6"/>
    <w:rsid w:val="00597E03"/>
    <w:rsid w:val="00667D0D"/>
    <w:rsid w:val="00757D92"/>
    <w:rsid w:val="007D3999"/>
    <w:rsid w:val="008B6111"/>
    <w:rsid w:val="00917F91"/>
    <w:rsid w:val="0094021E"/>
    <w:rsid w:val="009727A5"/>
    <w:rsid w:val="009877FD"/>
    <w:rsid w:val="009C0C0C"/>
    <w:rsid w:val="00A171E5"/>
    <w:rsid w:val="00A3111D"/>
    <w:rsid w:val="00B178E5"/>
    <w:rsid w:val="00B435BD"/>
    <w:rsid w:val="00B8474C"/>
    <w:rsid w:val="00BE1A0C"/>
    <w:rsid w:val="00BF2C7F"/>
    <w:rsid w:val="00C13F05"/>
    <w:rsid w:val="00C53902"/>
    <w:rsid w:val="00C6610B"/>
    <w:rsid w:val="00C8319D"/>
    <w:rsid w:val="00CC287F"/>
    <w:rsid w:val="00E32197"/>
    <w:rsid w:val="00E62112"/>
    <w:rsid w:val="00E709FA"/>
    <w:rsid w:val="00EC4820"/>
    <w:rsid w:val="00F5607C"/>
    <w:rsid w:val="00FE0A6A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926A9FD-88EF-46A9-BADE-C15E465C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30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12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- Efficiency of Non-center Pivot Sprinkler Systems</dc:title>
  <dc:subject/>
  <dc:creator>John Waldo [KDOR]</dc:creator>
  <cp:keywords>Property tax,Efficiency,Non-center,Pivot,Sprinkler,Systems,memo, memorandum</cp:keywords>
  <dc:description/>
  <cp:lastModifiedBy>John Waldo [KDOR]</cp:lastModifiedBy>
  <cp:revision>3</cp:revision>
  <dcterms:created xsi:type="dcterms:W3CDTF">2020-09-09T15:29:00Z</dcterms:created>
  <dcterms:modified xsi:type="dcterms:W3CDTF">2020-09-29T16:52:00Z</dcterms:modified>
</cp:coreProperties>
</file>